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4E8D9" w14:textId="2E766C58" w:rsidR="00ED6FA2" w:rsidRPr="009D7341" w:rsidRDefault="004B11F4">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EINSCHREIBEN</w:t>
      </w:r>
    </w:p>
    <w:p w14:paraId="77C5A28C" w14:textId="0F57B43B" w:rsidR="00ED6FA2" w:rsidRDefault="004B11F4">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An d</w:t>
      </w:r>
      <w:r w:rsidR="005D2805">
        <w:rPr>
          <w:rFonts w:ascii="Tahoma" w:eastAsia="Tahoma" w:hAnsi="Tahoma" w:cs="Tahoma"/>
          <w:sz w:val="22"/>
          <w:szCs w:val="22"/>
        </w:rPr>
        <w:t>ie</w:t>
      </w:r>
    </w:p>
    <w:p w14:paraId="32A9E41F" w14:textId="605A2701" w:rsidR="005D2805" w:rsidRDefault="005D2805">
      <w:pPr>
        <w:pBdr>
          <w:top w:val="nil"/>
          <w:left w:val="nil"/>
          <w:bottom w:val="nil"/>
          <w:right w:val="nil"/>
          <w:between w:val="nil"/>
        </w:pBdr>
        <w:spacing w:line="276" w:lineRule="auto"/>
        <w:rPr>
          <w:rFonts w:ascii="Tahoma" w:eastAsia="Tahoma" w:hAnsi="Tahoma" w:cs="Tahoma"/>
          <w:sz w:val="22"/>
          <w:szCs w:val="22"/>
        </w:rPr>
      </w:pPr>
      <w:r w:rsidRPr="005D2805">
        <w:rPr>
          <w:rFonts w:ascii="Tahoma" w:eastAsia="Tahoma" w:hAnsi="Tahoma" w:cs="Tahoma"/>
          <w:sz w:val="22"/>
          <w:szCs w:val="22"/>
        </w:rPr>
        <w:t>ORF-Beitrags Service GmbH</w:t>
      </w:r>
    </w:p>
    <w:p w14:paraId="7D973072" w14:textId="5EDDEA3E" w:rsidR="005D2805" w:rsidRPr="009D7341" w:rsidRDefault="005D2805">
      <w:pPr>
        <w:pBdr>
          <w:top w:val="nil"/>
          <w:left w:val="nil"/>
          <w:bottom w:val="nil"/>
          <w:right w:val="nil"/>
          <w:between w:val="nil"/>
        </w:pBdr>
        <w:spacing w:line="276" w:lineRule="auto"/>
        <w:rPr>
          <w:rFonts w:ascii="Tahoma" w:eastAsia="Tahoma" w:hAnsi="Tahoma" w:cs="Tahoma"/>
          <w:sz w:val="22"/>
          <w:szCs w:val="22"/>
        </w:rPr>
      </w:pPr>
      <w:r w:rsidRPr="005D2805">
        <w:rPr>
          <w:rFonts w:ascii="Tahoma" w:eastAsia="Tahoma" w:hAnsi="Tahoma" w:cs="Tahoma"/>
          <w:sz w:val="22"/>
          <w:szCs w:val="22"/>
        </w:rPr>
        <w:t>Abteilung Rechtliche Angelegenheiten</w:t>
      </w:r>
    </w:p>
    <w:p w14:paraId="2C580968" w14:textId="40C90C2C" w:rsidR="00111315" w:rsidRPr="005D2805" w:rsidRDefault="005D2805" w:rsidP="00111315">
      <w:pPr>
        <w:pBdr>
          <w:top w:val="nil"/>
          <w:left w:val="nil"/>
          <w:bottom w:val="nil"/>
          <w:right w:val="nil"/>
          <w:between w:val="nil"/>
        </w:pBdr>
        <w:spacing w:line="276" w:lineRule="auto"/>
        <w:rPr>
          <w:rFonts w:ascii="Tahoma" w:eastAsia="Tahoma" w:hAnsi="Tahoma" w:cs="Tahoma"/>
          <w:sz w:val="22"/>
          <w:szCs w:val="22"/>
        </w:rPr>
      </w:pPr>
      <w:r w:rsidRPr="005D2805">
        <w:rPr>
          <w:rFonts w:ascii="Tahoma" w:eastAsia="Tahoma" w:hAnsi="Tahoma" w:cs="Tahoma"/>
          <w:sz w:val="22"/>
          <w:szCs w:val="22"/>
        </w:rPr>
        <w:t>Postfach 1000</w:t>
      </w:r>
    </w:p>
    <w:p w14:paraId="2E7EDF5B" w14:textId="367CE655" w:rsidR="00111315" w:rsidRPr="005D2805" w:rsidRDefault="005D2805" w:rsidP="00111315">
      <w:pPr>
        <w:pBdr>
          <w:top w:val="nil"/>
          <w:left w:val="nil"/>
          <w:bottom w:val="nil"/>
          <w:right w:val="nil"/>
          <w:between w:val="nil"/>
        </w:pBdr>
        <w:spacing w:line="276" w:lineRule="auto"/>
        <w:rPr>
          <w:rFonts w:ascii="Tahoma" w:eastAsia="Tahoma" w:hAnsi="Tahoma" w:cs="Tahoma"/>
          <w:sz w:val="22"/>
          <w:szCs w:val="22"/>
        </w:rPr>
      </w:pPr>
      <w:r w:rsidRPr="005D2805">
        <w:rPr>
          <w:rFonts w:ascii="Tahoma" w:eastAsia="Tahoma" w:hAnsi="Tahoma" w:cs="Tahoma"/>
          <w:sz w:val="22"/>
          <w:szCs w:val="22"/>
        </w:rPr>
        <w:t>1051 Wien</w:t>
      </w:r>
    </w:p>
    <w:p w14:paraId="3E3FEC7B"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34B5AC7" w14:textId="6C44F32E"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0CE65598" w14:textId="77777777" w:rsidR="00ED6FA2" w:rsidRPr="009D7341" w:rsidRDefault="004B11F4">
      <w:pPr>
        <w:pBdr>
          <w:top w:val="nil"/>
          <w:left w:val="nil"/>
          <w:bottom w:val="nil"/>
          <w:right w:val="nil"/>
          <w:between w:val="nil"/>
        </w:pBdr>
        <w:spacing w:line="276" w:lineRule="auto"/>
        <w:jc w:val="right"/>
        <w:rPr>
          <w:rFonts w:ascii="Tahoma" w:eastAsia="Tahoma" w:hAnsi="Tahoma" w:cs="Tahoma"/>
          <w:sz w:val="22"/>
          <w:szCs w:val="22"/>
        </w:rPr>
      </w:pPr>
      <w:r w:rsidRPr="009D7341">
        <w:rPr>
          <w:rFonts w:ascii="Tahoma" w:eastAsia="Tahoma" w:hAnsi="Tahoma" w:cs="Tahoma"/>
          <w:sz w:val="22"/>
          <w:szCs w:val="22"/>
        </w:rPr>
        <w:t>Gebührenpflicht erfüllt durch Überweisung der Gebühr</w:t>
      </w:r>
    </w:p>
    <w:p w14:paraId="7B6E5EC3" w14:textId="2031BEF4" w:rsidR="00ED6FA2"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37F1221" w14:textId="77777777" w:rsidR="00AE306E" w:rsidRPr="009D7341" w:rsidRDefault="00AE306E" w:rsidP="007C6F3D">
      <w:pPr>
        <w:pBdr>
          <w:top w:val="nil"/>
          <w:left w:val="nil"/>
          <w:bottom w:val="nil"/>
          <w:right w:val="nil"/>
          <w:between w:val="nil"/>
        </w:pBdr>
        <w:spacing w:line="276" w:lineRule="auto"/>
        <w:jc w:val="both"/>
        <w:rPr>
          <w:rFonts w:ascii="Tahoma" w:eastAsia="Tahoma" w:hAnsi="Tahoma" w:cs="Tahoma"/>
          <w:sz w:val="22"/>
          <w:szCs w:val="22"/>
        </w:rPr>
      </w:pPr>
    </w:p>
    <w:tbl>
      <w:tblPr>
        <w:tblStyle w:val="a"/>
        <w:tblW w:w="6379" w:type="dxa"/>
        <w:tblInd w:w="0" w:type="dxa"/>
        <w:tblLayout w:type="fixed"/>
        <w:tblLook w:val="0000" w:firstRow="0" w:lastRow="0" w:firstColumn="0" w:lastColumn="0" w:noHBand="0" w:noVBand="0"/>
      </w:tblPr>
      <w:tblGrid>
        <w:gridCol w:w="2451"/>
        <w:gridCol w:w="353"/>
        <w:gridCol w:w="3575"/>
      </w:tblGrid>
      <w:tr w:rsidR="009D7341" w:rsidRPr="009D7341" w14:paraId="5ADC3701" w14:textId="77777777" w:rsidTr="00B5299D">
        <w:tc>
          <w:tcPr>
            <w:tcW w:w="2451" w:type="dxa"/>
          </w:tcPr>
          <w:p w14:paraId="54366808" w14:textId="33758049"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Beschwerdeführer:</w:t>
            </w:r>
          </w:p>
          <w:p w14:paraId="4641EB39" w14:textId="77777777"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p>
        </w:tc>
        <w:tc>
          <w:tcPr>
            <w:tcW w:w="353" w:type="dxa"/>
          </w:tcPr>
          <w:p w14:paraId="69E9CE42" w14:textId="3DC739CD"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p>
        </w:tc>
        <w:tc>
          <w:tcPr>
            <w:tcW w:w="3575" w:type="dxa"/>
          </w:tcPr>
          <w:p w14:paraId="499AB10A" w14:textId="4FA5FDED"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sz w:val="22"/>
                <w:szCs w:val="22"/>
              </w:rPr>
              <w:t>Name:</w:t>
            </w:r>
            <w:r w:rsidRPr="00A2409E">
              <w:rPr>
                <w:rFonts w:ascii="Tahoma" w:eastAsia="Tahoma" w:hAnsi="Tahoma" w:cs="Tahoma"/>
                <w:sz w:val="22"/>
                <w:szCs w:val="22"/>
              </w:rPr>
              <w:t xml:space="preserve"> </w:t>
            </w:r>
            <w:r w:rsidR="00111315" w:rsidRPr="000714D2">
              <w:rPr>
                <w:rFonts w:ascii="Tahoma" w:eastAsia="Tahoma" w:hAnsi="Tahoma" w:cs="Tahoma"/>
                <w:b/>
                <w:bCs/>
                <w:color w:val="FF0000"/>
                <w:sz w:val="22"/>
                <w:szCs w:val="22"/>
              </w:rPr>
              <w:t>Vorname</w:t>
            </w:r>
            <w:r w:rsidR="00111315">
              <w:rPr>
                <w:rFonts w:ascii="Tahoma" w:eastAsia="Tahoma" w:hAnsi="Tahoma" w:cs="Tahoma"/>
                <w:sz w:val="22"/>
                <w:szCs w:val="22"/>
              </w:rPr>
              <w:t xml:space="preserve"> </w:t>
            </w:r>
            <w:r w:rsidR="00111315" w:rsidRPr="000714D2">
              <w:rPr>
                <w:rFonts w:ascii="Tahoma" w:eastAsia="Tahoma" w:hAnsi="Tahoma" w:cs="Tahoma"/>
                <w:b/>
                <w:bCs/>
                <w:color w:val="FF0000"/>
                <w:sz w:val="22"/>
                <w:szCs w:val="22"/>
              </w:rPr>
              <w:t>Nachnahme</w:t>
            </w:r>
          </w:p>
          <w:p w14:paraId="4E869829" w14:textId="2DCF36A1"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 xml:space="preserve">Adresse: </w:t>
            </w:r>
            <w:r w:rsidR="00111315" w:rsidRPr="000714D2">
              <w:rPr>
                <w:rFonts w:ascii="Tahoma" w:eastAsia="Tahoma" w:hAnsi="Tahoma" w:cs="Tahoma"/>
                <w:color w:val="FF0000"/>
                <w:sz w:val="22"/>
                <w:szCs w:val="22"/>
              </w:rPr>
              <w:t>Straße</w:t>
            </w:r>
            <w:r w:rsidR="00111315">
              <w:rPr>
                <w:rFonts w:ascii="Tahoma" w:eastAsia="Tahoma" w:hAnsi="Tahoma" w:cs="Tahoma"/>
                <w:sz w:val="22"/>
                <w:szCs w:val="22"/>
              </w:rPr>
              <w:t xml:space="preserve"> </w:t>
            </w:r>
            <w:r w:rsidR="00111315" w:rsidRPr="000714D2">
              <w:rPr>
                <w:rFonts w:ascii="Tahoma" w:eastAsia="Tahoma" w:hAnsi="Tahoma" w:cs="Tahoma"/>
                <w:color w:val="FF0000"/>
                <w:sz w:val="22"/>
                <w:szCs w:val="22"/>
              </w:rPr>
              <w:t>Nummer</w:t>
            </w:r>
          </w:p>
          <w:p w14:paraId="313295C3" w14:textId="485A587E" w:rsidR="00B5299D" w:rsidRPr="009D7341" w:rsidRDefault="00111315" w:rsidP="004B15E7">
            <w:pPr>
              <w:pBdr>
                <w:top w:val="nil"/>
                <w:left w:val="nil"/>
                <w:bottom w:val="nil"/>
                <w:right w:val="nil"/>
                <w:between w:val="nil"/>
              </w:pBdr>
              <w:spacing w:line="276" w:lineRule="auto"/>
              <w:rPr>
                <w:rFonts w:ascii="Tahoma" w:eastAsia="Tahoma" w:hAnsi="Tahoma" w:cs="Tahoma"/>
                <w:sz w:val="22"/>
                <w:szCs w:val="22"/>
              </w:rPr>
            </w:pPr>
            <w:r w:rsidRPr="000714D2">
              <w:rPr>
                <w:rFonts w:ascii="Tahoma" w:eastAsia="Tahoma" w:hAnsi="Tahoma" w:cs="Tahoma"/>
                <w:color w:val="FF0000"/>
                <w:sz w:val="22"/>
                <w:szCs w:val="22"/>
              </w:rPr>
              <w:t>Postleitzahl</w:t>
            </w:r>
            <w:r>
              <w:rPr>
                <w:rFonts w:ascii="Tahoma" w:eastAsia="Tahoma" w:hAnsi="Tahoma" w:cs="Tahoma"/>
                <w:sz w:val="22"/>
                <w:szCs w:val="22"/>
              </w:rPr>
              <w:t xml:space="preserve"> </w:t>
            </w:r>
            <w:r w:rsidRPr="000714D2">
              <w:rPr>
                <w:rFonts w:ascii="Tahoma" w:eastAsia="Tahoma" w:hAnsi="Tahoma" w:cs="Tahoma"/>
                <w:color w:val="FF0000"/>
                <w:sz w:val="22"/>
                <w:szCs w:val="22"/>
              </w:rPr>
              <w:t>Stadt</w:t>
            </w:r>
          </w:p>
        </w:tc>
      </w:tr>
      <w:tr w:rsidR="00B5299D" w:rsidRPr="009D7341" w14:paraId="52135414" w14:textId="77777777" w:rsidTr="00B5299D">
        <w:tc>
          <w:tcPr>
            <w:tcW w:w="2451" w:type="dxa"/>
          </w:tcPr>
          <w:p w14:paraId="4D3703E5"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p>
          <w:p w14:paraId="529D3C8F"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p>
          <w:p w14:paraId="75292804" w14:textId="77777777"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Belangte Behörde:</w:t>
            </w:r>
          </w:p>
        </w:tc>
        <w:tc>
          <w:tcPr>
            <w:tcW w:w="353" w:type="dxa"/>
          </w:tcPr>
          <w:p w14:paraId="46F11B23" w14:textId="1F0139AD"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p>
        </w:tc>
        <w:tc>
          <w:tcPr>
            <w:tcW w:w="3575" w:type="dxa"/>
          </w:tcPr>
          <w:p w14:paraId="2AAAE6F5"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p>
          <w:p w14:paraId="796B054A"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p>
          <w:p w14:paraId="19B6E23E" w14:textId="77777777"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ORF-Beitrags Service GmbH</w:t>
            </w:r>
          </w:p>
          <w:p w14:paraId="18122FD4"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Adresse: 1051 Wien</w:t>
            </w:r>
          </w:p>
          <w:p w14:paraId="0CC1A08D"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Postfach 1000</w:t>
            </w:r>
          </w:p>
        </w:tc>
      </w:tr>
    </w:tbl>
    <w:p w14:paraId="4A8D6E30"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2EC908FF"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716AE524"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tbl>
      <w:tblPr>
        <w:tblStyle w:val="a0"/>
        <w:tblW w:w="8959" w:type="dxa"/>
        <w:tblInd w:w="0" w:type="dxa"/>
        <w:tblLayout w:type="fixed"/>
        <w:tblLook w:val="0000" w:firstRow="0" w:lastRow="0" w:firstColumn="0" w:lastColumn="0" w:noHBand="0" w:noVBand="0"/>
      </w:tblPr>
      <w:tblGrid>
        <w:gridCol w:w="2835"/>
        <w:gridCol w:w="6124"/>
      </w:tblGrid>
      <w:tr w:rsidR="00ED6FA2" w:rsidRPr="009D7341" w14:paraId="510891AB" w14:textId="77777777" w:rsidTr="00D10F82">
        <w:tc>
          <w:tcPr>
            <w:tcW w:w="2835" w:type="dxa"/>
          </w:tcPr>
          <w:p w14:paraId="2CE5935C" w14:textId="77777777" w:rsidR="00ED6FA2" w:rsidRPr="009D7341" w:rsidRDefault="004B11F4">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wegen:</w:t>
            </w:r>
          </w:p>
        </w:tc>
        <w:tc>
          <w:tcPr>
            <w:tcW w:w="6124" w:type="dxa"/>
          </w:tcPr>
          <w:p w14:paraId="7E52FEDE" w14:textId="11472D9B" w:rsidR="00ED6FA2" w:rsidRPr="009D7341" w:rsidRDefault="004B11F4" w:rsidP="00D10F82">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 xml:space="preserve">Anfechtung des Bescheides </w:t>
            </w:r>
            <w:r w:rsidR="00D10F82" w:rsidRPr="009D7341">
              <w:rPr>
                <w:rFonts w:ascii="Tahoma" w:eastAsia="Tahoma" w:hAnsi="Tahoma" w:cs="Tahoma"/>
                <w:sz w:val="22"/>
                <w:szCs w:val="22"/>
              </w:rPr>
              <w:t xml:space="preserve">vom </w:t>
            </w:r>
            <w:r w:rsidR="00111315" w:rsidRPr="000714D2">
              <w:rPr>
                <w:rFonts w:ascii="Tahoma" w:eastAsia="Tahoma" w:hAnsi="Tahoma" w:cs="Tahoma"/>
                <w:color w:val="FF0000"/>
                <w:sz w:val="22"/>
                <w:szCs w:val="22"/>
              </w:rPr>
              <w:t>XX.XX.202X</w:t>
            </w:r>
            <w:r w:rsidR="00111315" w:rsidRPr="009D7341">
              <w:rPr>
                <w:rFonts w:ascii="Tahoma" w:eastAsia="Tahoma" w:hAnsi="Tahoma" w:cs="Tahoma"/>
                <w:sz w:val="22"/>
                <w:szCs w:val="22"/>
              </w:rPr>
              <w:t xml:space="preserve"> </w:t>
            </w:r>
            <w:r w:rsidR="00D10F82" w:rsidRPr="009D7341">
              <w:rPr>
                <w:rFonts w:ascii="Tahoma" w:eastAsia="Tahoma" w:hAnsi="Tahoma" w:cs="Tahoma"/>
                <w:sz w:val="22"/>
                <w:szCs w:val="22"/>
              </w:rPr>
              <w:t xml:space="preserve">zu Beitragsnummer </w:t>
            </w:r>
            <w:r w:rsidR="00111315" w:rsidRPr="00111315">
              <w:rPr>
                <w:rFonts w:ascii="Tahoma" w:eastAsia="Tahoma" w:hAnsi="Tahoma" w:cs="Tahoma"/>
                <w:color w:val="FF0000"/>
                <w:sz w:val="22"/>
                <w:szCs w:val="22"/>
              </w:rPr>
              <w:t>XXX</w:t>
            </w:r>
            <w:r w:rsidR="00F37CF8" w:rsidRPr="009D7341">
              <w:rPr>
                <w:rFonts w:ascii="Tahoma" w:eastAsia="Tahoma" w:hAnsi="Tahoma" w:cs="Tahoma"/>
                <w:sz w:val="22"/>
                <w:szCs w:val="22"/>
              </w:rPr>
              <w:t xml:space="preserve"> </w:t>
            </w:r>
            <w:r w:rsidR="00345033" w:rsidRPr="009D7341">
              <w:rPr>
                <w:rFonts w:ascii="Tahoma" w:eastAsia="Tahoma" w:hAnsi="Tahoma" w:cs="Tahoma"/>
                <w:sz w:val="22"/>
                <w:szCs w:val="22"/>
              </w:rPr>
              <w:t>bzgl.</w:t>
            </w:r>
            <w:r w:rsidR="00D10F82" w:rsidRPr="009D7341">
              <w:rPr>
                <w:rFonts w:ascii="Tahoma" w:eastAsia="Tahoma" w:hAnsi="Tahoma" w:cs="Tahoma"/>
                <w:sz w:val="22"/>
                <w:szCs w:val="22"/>
              </w:rPr>
              <w:t xml:space="preserve"> Vorschreibung </w:t>
            </w:r>
            <w:r w:rsidR="0032080F" w:rsidRPr="009D7341">
              <w:rPr>
                <w:rFonts w:ascii="Tahoma" w:eastAsia="Tahoma" w:hAnsi="Tahoma" w:cs="Tahoma"/>
                <w:sz w:val="22"/>
                <w:szCs w:val="22"/>
              </w:rPr>
              <w:t>des</w:t>
            </w:r>
            <w:r w:rsidR="00D10F82" w:rsidRPr="009D7341">
              <w:rPr>
                <w:rFonts w:ascii="Tahoma" w:eastAsia="Tahoma" w:hAnsi="Tahoma" w:cs="Tahoma"/>
                <w:sz w:val="22"/>
                <w:szCs w:val="22"/>
              </w:rPr>
              <w:t xml:space="preserve"> ORF-Beitrag</w:t>
            </w:r>
            <w:r w:rsidR="0032080F" w:rsidRPr="009D7341">
              <w:rPr>
                <w:rFonts w:ascii="Tahoma" w:eastAsia="Tahoma" w:hAnsi="Tahoma" w:cs="Tahoma"/>
                <w:sz w:val="22"/>
                <w:szCs w:val="22"/>
              </w:rPr>
              <w:t>es</w:t>
            </w:r>
            <w:r w:rsidR="00D10F82" w:rsidRPr="009D7341">
              <w:rPr>
                <w:rFonts w:ascii="Tahoma" w:eastAsia="Tahoma" w:hAnsi="Tahoma" w:cs="Tahoma"/>
                <w:sz w:val="22"/>
                <w:szCs w:val="22"/>
              </w:rPr>
              <w:t xml:space="preserve"> und der </w:t>
            </w:r>
            <w:r w:rsidR="00111315" w:rsidRPr="002E3321">
              <w:rPr>
                <w:rFonts w:ascii="Tahoma" w:eastAsia="Tahoma" w:hAnsi="Tahoma" w:cs="Tahoma"/>
                <w:color w:val="FF0000"/>
                <w:sz w:val="22"/>
                <w:szCs w:val="22"/>
              </w:rPr>
              <w:t>XXX</w:t>
            </w:r>
            <w:r w:rsidR="00111315">
              <w:rPr>
                <w:rFonts w:ascii="Tahoma" w:eastAsia="Tahoma" w:hAnsi="Tahoma" w:cs="Tahoma"/>
                <w:sz w:val="22"/>
                <w:szCs w:val="22"/>
              </w:rPr>
              <w:t xml:space="preserve"> </w:t>
            </w:r>
            <w:r w:rsidR="00111315" w:rsidRPr="000714D2">
              <w:rPr>
                <w:rFonts w:ascii="Tahoma" w:eastAsia="Tahoma" w:hAnsi="Tahoma" w:cs="Tahoma"/>
                <w:color w:val="FF0000"/>
                <w:sz w:val="22"/>
                <w:szCs w:val="22"/>
              </w:rPr>
              <w:t>(</w:t>
            </w:r>
            <w:r w:rsidR="00111315">
              <w:rPr>
                <w:rFonts w:ascii="Tahoma" w:eastAsia="Tahoma" w:hAnsi="Tahoma" w:cs="Tahoma"/>
                <w:color w:val="FF0000"/>
                <w:sz w:val="22"/>
                <w:szCs w:val="22"/>
              </w:rPr>
              <w:t>z</w:t>
            </w:r>
            <w:r w:rsidR="00111315" w:rsidRPr="000714D2">
              <w:rPr>
                <w:rFonts w:ascii="Tahoma" w:eastAsia="Tahoma" w:hAnsi="Tahoma" w:cs="Tahoma"/>
                <w:color w:val="FF0000"/>
                <w:sz w:val="22"/>
                <w:szCs w:val="22"/>
              </w:rPr>
              <w:t>.</w:t>
            </w:r>
            <w:r w:rsidR="00111315">
              <w:rPr>
                <w:rFonts w:ascii="Tahoma" w:eastAsia="Tahoma" w:hAnsi="Tahoma" w:cs="Tahoma"/>
                <w:color w:val="FF0000"/>
                <w:sz w:val="22"/>
                <w:szCs w:val="22"/>
              </w:rPr>
              <w:t>B.</w:t>
            </w:r>
            <w:r w:rsidR="00111315" w:rsidRPr="000714D2">
              <w:rPr>
                <w:rFonts w:ascii="Tahoma" w:eastAsia="Tahoma" w:hAnsi="Tahoma" w:cs="Tahoma"/>
                <w:color w:val="FF0000"/>
                <w:sz w:val="22"/>
                <w:szCs w:val="22"/>
              </w:rPr>
              <w:t xml:space="preserve"> </w:t>
            </w:r>
            <w:r w:rsidR="00111315" w:rsidRPr="002E3321">
              <w:rPr>
                <w:rFonts w:ascii="Tahoma" w:eastAsia="Tahoma" w:hAnsi="Tahoma" w:cs="Tahoma"/>
                <w:color w:val="FF0000"/>
                <w:sz w:val="22"/>
                <w:szCs w:val="22"/>
              </w:rPr>
              <w:t>Steiermärkischen Kultur- und Sportförderungsabgabe</w:t>
            </w:r>
            <w:r w:rsidR="00111315" w:rsidRPr="000714D2">
              <w:rPr>
                <w:rFonts w:ascii="Tahoma" w:eastAsia="Tahoma" w:hAnsi="Tahoma" w:cs="Tahoma"/>
                <w:color w:val="FF0000"/>
                <w:sz w:val="22"/>
                <w:szCs w:val="22"/>
              </w:rPr>
              <w:t>)</w:t>
            </w:r>
            <w:r w:rsidR="00111315">
              <w:rPr>
                <w:rFonts w:ascii="Tahoma" w:eastAsia="Tahoma" w:hAnsi="Tahoma" w:cs="Tahoma"/>
                <w:sz w:val="22"/>
                <w:szCs w:val="22"/>
              </w:rPr>
              <w:t xml:space="preserve"> </w:t>
            </w:r>
            <w:r w:rsidR="00111315" w:rsidRPr="009D7341">
              <w:rPr>
                <w:rFonts w:ascii="Tahoma" w:eastAsia="Tahoma" w:hAnsi="Tahoma" w:cs="Tahoma"/>
                <w:sz w:val="22"/>
                <w:szCs w:val="22"/>
              </w:rPr>
              <w:t xml:space="preserve">für das Jahr </w:t>
            </w:r>
            <w:r w:rsidR="00111315" w:rsidRPr="000714D2">
              <w:rPr>
                <w:rFonts w:ascii="Tahoma" w:eastAsia="Tahoma" w:hAnsi="Tahoma" w:cs="Tahoma"/>
                <w:color w:val="FF0000"/>
                <w:sz w:val="22"/>
                <w:szCs w:val="22"/>
              </w:rPr>
              <w:t>202X</w:t>
            </w:r>
          </w:p>
        </w:tc>
      </w:tr>
    </w:tbl>
    <w:p w14:paraId="50C9333F" w14:textId="022E74B1"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B3F621F" w14:textId="59A42577" w:rsidR="00E27EAC" w:rsidRPr="009D7341" w:rsidRDefault="00E27EAC" w:rsidP="007C6F3D">
      <w:pPr>
        <w:pBdr>
          <w:top w:val="nil"/>
          <w:left w:val="nil"/>
          <w:bottom w:val="nil"/>
          <w:right w:val="nil"/>
          <w:between w:val="nil"/>
        </w:pBdr>
        <w:spacing w:line="276" w:lineRule="auto"/>
        <w:jc w:val="both"/>
        <w:rPr>
          <w:rFonts w:ascii="Tahoma" w:eastAsia="Tahoma" w:hAnsi="Tahoma" w:cs="Tahoma"/>
          <w:sz w:val="22"/>
          <w:szCs w:val="22"/>
        </w:rPr>
      </w:pPr>
    </w:p>
    <w:p w14:paraId="093E2DC9" w14:textId="77777777" w:rsidR="00E27EAC" w:rsidRPr="009D7341" w:rsidRDefault="00E27EAC" w:rsidP="007C6F3D">
      <w:pPr>
        <w:pBdr>
          <w:top w:val="nil"/>
          <w:left w:val="nil"/>
          <w:bottom w:val="nil"/>
          <w:right w:val="nil"/>
          <w:between w:val="nil"/>
        </w:pBdr>
        <w:spacing w:line="276" w:lineRule="auto"/>
        <w:jc w:val="both"/>
        <w:rPr>
          <w:rFonts w:ascii="Tahoma" w:eastAsia="Tahoma" w:hAnsi="Tahoma" w:cs="Tahoma"/>
          <w:sz w:val="22"/>
          <w:szCs w:val="22"/>
        </w:rPr>
      </w:pPr>
    </w:p>
    <w:p w14:paraId="51BFE7D4"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EF359AA" w14:textId="1D75D939" w:rsidR="005D2805" w:rsidRPr="005D2805" w:rsidRDefault="005D2805" w:rsidP="005D2805">
      <w:pPr>
        <w:pBdr>
          <w:top w:val="nil"/>
          <w:left w:val="nil"/>
          <w:bottom w:val="nil"/>
          <w:right w:val="nil"/>
          <w:between w:val="nil"/>
        </w:pBdr>
        <w:spacing w:line="276" w:lineRule="auto"/>
        <w:jc w:val="center"/>
        <w:rPr>
          <w:rFonts w:ascii="Tahoma" w:eastAsia="Tahoma" w:hAnsi="Tahoma" w:cs="Tahoma"/>
          <w:b/>
          <w:bCs/>
          <w:sz w:val="28"/>
          <w:szCs w:val="28"/>
        </w:rPr>
      </w:pPr>
      <w:r w:rsidRPr="005D2805">
        <w:rPr>
          <w:rFonts w:ascii="Tahoma" w:eastAsia="Tahoma" w:hAnsi="Tahoma" w:cs="Tahoma"/>
          <w:b/>
          <w:bCs/>
          <w:sz w:val="28"/>
          <w:szCs w:val="28"/>
        </w:rPr>
        <w:t>Beschwerde</w:t>
      </w:r>
    </w:p>
    <w:p w14:paraId="1996761A" w14:textId="68C39CD5" w:rsidR="0022783C" w:rsidRPr="009D7341" w:rsidRDefault="005D2805" w:rsidP="005D2805">
      <w:pPr>
        <w:pBdr>
          <w:top w:val="nil"/>
          <w:left w:val="nil"/>
          <w:bottom w:val="nil"/>
          <w:right w:val="nil"/>
          <w:between w:val="nil"/>
        </w:pBdr>
        <w:spacing w:line="276" w:lineRule="auto"/>
        <w:jc w:val="center"/>
        <w:rPr>
          <w:rFonts w:ascii="Tahoma" w:eastAsia="Tahoma" w:hAnsi="Tahoma" w:cs="Tahoma"/>
          <w:b/>
          <w:bCs/>
          <w:sz w:val="28"/>
          <w:szCs w:val="28"/>
        </w:rPr>
      </w:pPr>
      <w:r w:rsidRPr="005D2805">
        <w:rPr>
          <w:rFonts w:ascii="Tahoma" w:eastAsia="Tahoma" w:hAnsi="Tahoma" w:cs="Tahoma"/>
          <w:b/>
          <w:bCs/>
          <w:sz w:val="28"/>
          <w:szCs w:val="28"/>
        </w:rPr>
        <w:t>gemäß Art. 130 Abs. 1 Z 1 und Art. 132 Abs. 1 Z 1 B-VG</w:t>
      </w:r>
    </w:p>
    <w:p w14:paraId="0F38836E" w14:textId="77777777" w:rsidR="00C840B7" w:rsidRPr="00C840B7" w:rsidRDefault="00C840B7" w:rsidP="00C840B7">
      <w:pPr>
        <w:jc w:val="right"/>
        <w:rPr>
          <w:rFonts w:ascii="Tahoma" w:eastAsia="Tahoma" w:hAnsi="Tahoma" w:cs="Tahoma"/>
          <w:sz w:val="22"/>
          <w:szCs w:val="22"/>
        </w:rPr>
      </w:pPr>
    </w:p>
    <w:p w14:paraId="591EA4EE" w14:textId="204B3D9B" w:rsidR="00E34DC0" w:rsidRDefault="00E34DC0" w:rsidP="00C840B7">
      <w:pPr>
        <w:rPr>
          <w:rFonts w:ascii="Tahoma" w:eastAsia="Tahoma" w:hAnsi="Tahoma" w:cs="Tahoma"/>
          <w:sz w:val="22"/>
          <w:szCs w:val="22"/>
        </w:rPr>
      </w:pPr>
      <w:r>
        <w:rPr>
          <w:rFonts w:ascii="Tahoma" w:eastAsia="Tahoma" w:hAnsi="Tahoma" w:cs="Tahoma"/>
          <w:sz w:val="22"/>
          <w:szCs w:val="22"/>
        </w:rPr>
        <w:br w:type="page"/>
      </w:r>
    </w:p>
    <w:p w14:paraId="048110FA" w14:textId="47E37234" w:rsidR="00ED6FA2" w:rsidRPr="009D7341" w:rsidRDefault="004B11F4" w:rsidP="00784BE5">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lastRenderedPageBreak/>
        <w:t>Beschwerdegegenstand:</w:t>
      </w:r>
    </w:p>
    <w:p w14:paraId="335968C3" w14:textId="13D65702"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Gegen den Bescheid der ORF – Beitrags Service GmbH vom </w:t>
      </w:r>
      <w:r w:rsidR="00111315" w:rsidRPr="000714D2">
        <w:rPr>
          <w:rFonts w:ascii="Tahoma" w:eastAsia="Tahoma" w:hAnsi="Tahoma" w:cs="Tahoma"/>
          <w:b/>
          <w:bCs/>
          <w:color w:val="FF0000"/>
          <w:sz w:val="22"/>
          <w:szCs w:val="22"/>
        </w:rPr>
        <w:t>XX.XX.202X</w:t>
      </w:r>
      <w:r w:rsidRPr="009D7341">
        <w:rPr>
          <w:rFonts w:ascii="Tahoma" w:eastAsia="Tahoma" w:hAnsi="Tahoma" w:cs="Tahoma"/>
          <w:sz w:val="22"/>
          <w:szCs w:val="22"/>
        </w:rPr>
        <w:t xml:space="preserve">, zu Beitragsnummer: </w:t>
      </w:r>
      <w:r w:rsidR="00E05359" w:rsidRPr="00E05359">
        <w:rPr>
          <w:rFonts w:ascii="Tahoma" w:eastAsia="Tahoma" w:hAnsi="Tahoma" w:cs="Tahoma"/>
          <w:b/>
          <w:bCs/>
          <w:color w:val="FF0000"/>
          <w:sz w:val="22"/>
          <w:szCs w:val="22"/>
        </w:rPr>
        <w:t>XXX</w:t>
      </w:r>
      <w:r w:rsidRPr="009D7341">
        <w:rPr>
          <w:rFonts w:ascii="Tahoma" w:eastAsia="Tahoma" w:hAnsi="Tahoma" w:cs="Tahoma"/>
          <w:sz w:val="22"/>
          <w:szCs w:val="22"/>
        </w:rPr>
        <w:t xml:space="preserve">, dem Beschwerdeführer am </w:t>
      </w:r>
      <w:r w:rsidR="00111315" w:rsidRPr="000714D2">
        <w:rPr>
          <w:rFonts w:ascii="Tahoma" w:eastAsia="Tahoma" w:hAnsi="Tahoma" w:cs="Tahoma"/>
          <w:b/>
          <w:bCs/>
          <w:color w:val="FF0000"/>
          <w:sz w:val="22"/>
          <w:szCs w:val="22"/>
        </w:rPr>
        <w:t>XX.XX.202X</w:t>
      </w:r>
      <w:r w:rsidRPr="009D7341">
        <w:rPr>
          <w:rFonts w:ascii="Tahoma" w:eastAsia="Tahoma" w:hAnsi="Tahoma" w:cs="Tahoma"/>
          <w:sz w:val="22"/>
          <w:szCs w:val="22"/>
        </w:rPr>
        <w:t xml:space="preserve"> zugestellt, erhebt der Beschwerdeführer gemäß Art. 130 Abs. 1 Z 1 und Art. 132 Abs. 1 Z 1 B-VG in Verbindung mit § 12 Abs. 3 ORF-Beitrags Gesetz nachstehende</w:t>
      </w:r>
    </w:p>
    <w:p w14:paraId="0814CCBF" w14:textId="23D92106"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BD4A364" w14:textId="77777777" w:rsidR="00021F99" w:rsidRPr="009D7341" w:rsidRDefault="00021F99" w:rsidP="007C6F3D">
      <w:pPr>
        <w:pBdr>
          <w:top w:val="nil"/>
          <w:left w:val="nil"/>
          <w:bottom w:val="nil"/>
          <w:right w:val="nil"/>
          <w:between w:val="nil"/>
        </w:pBdr>
        <w:spacing w:line="276" w:lineRule="auto"/>
        <w:jc w:val="both"/>
        <w:rPr>
          <w:rFonts w:ascii="Tahoma" w:eastAsia="Tahoma" w:hAnsi="Tahoma" w:cs="Tahoma"/>
          <w:sz w:val="22"/>
          <w:szCs w:val="22"/>
        </w:rPr>
      </w:pPr>
    </w:p>
    <w:p w14:paraId="20FF6EF1" w14:textId="77777777" w:rsidR="00ED6FA2" w:rsidRPr="009D7341" w:rsidRDefault="004B11F4">
      <w:pPr>
        <w:pBdr>
          <w:top w:val="nil"/>
          <w:left w:val="nil"/>
          <w:bottom w:val="nil"/>
          <w:right w:val="nil"/>
          <w:between w:val="nil"/>
        </w:pBdr>
        <w:spacing w:line="360" w:lineRule="auto"/>
        <w:jc w:val="center"/>
        <w:rPr>
          <w:rFonts w:ascii="Tahoma" w:eastAsia="Tahoma" w:hAnsi="Tahoma" w:cs="Tahoma"/>
          <w:b/>
          <w:bCs/>
          <w:sz w:val="22"/>
          <w:szCs w:val="22"/>
        </w:rPr>
      </w:pPr>
      <w:r w:rsidRPr="009D7341">
        <w:rPr>
          <w:rFonts w:ascii="Tahoma" w:eastAsia="Tahoma" w:hAnsi="Tahoma" w:cs="Tahoma"/>
          <w:b/>
          <w:bCs/>
          <w:sz w:val="22"/>
          <w:szCs w:val="22"/>
        </w:rPr>
        <w:t>BESCHWERDE und ANTRAG</w:t>
      </w:r>
    </w:p>
    <w:p w14:paraId="024FC5D5" w14:textId="078D26B9"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D133031" w14:textId="77777777" w:rsidR="00021F99" w:rsidRPr="009D7341" w:rsidRDefault="00021F99" w:rsidP="007C6F3D">
      <w:pPr>
        <w:pBdr>
          <w:top w:val="nil"/>
          <w:left w:val="nil"/>
          <w:bottom w:val="nil"/>
          <w:right w:val="nil"/>
          <w:between w:val="nil"/>
        </w:pBdr>
        <w:spacing w:line="276" w:lineRule="auto"/>
        <w:jc w:val="both"/>
        <w:rPr>
          <w:rFonts w:ascii="Tahoma" w:eastAsia="Tahoma" w:hAnsi="Tahoma" w:cs="Tahoma"/>
          <w:sz w:val="22"/>
          <w:szCs w:val="22"/>
        </w:rPr>
      </w:pPr>
    </w:p>
    <w:p w14:paraId="49652B49" w14:textId="1FC7B463"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an das zuständige Bundesverwaltungsgericht</w:t>
      </w:r>
      <w:r w:rsidR="000673E1" w:rsidRPr="009D7341">
        <w:rPr>
          <w:rFonts w:ascii="Tahoma" w:eastAsia="Tahoma" w:hAnsi="Tahoma" w:cs="Tahoma"/>
          <w:sz w:val="22"/>
          <w:szCs w:val="22"/>
        </w:rPr>
        <w:t xml:space="preserve"> (nachfolgend BVwG)</w:t>
      </w:r>
      <w:r w:rsidRPr="009D7341">
        <w:rPr>
          <w:rFonts w:ascii="Tahoma" w:eastAsia="Tahoma" w:hAnsi="Tahoma" w:cs="Tahoma"/>
          <w:sz w:val="22"/>
          <w:szCs w:val="22"/>
        </w:rPr>
        <w:t>.</w:t>
      </w:r>
    </w:p>
    <w:p w14:paraId="08E4F7B6" w14:textId="27C174DA" w:rsidR="00784BE5" w:rsidRPr="009D7341" w:rsidRDefault="00784BE5" w:rsidP="007C6F3D">
      <w:pPr>
        <w:pBdr>
          <w:top w:val="nil"/>
          <w:left w:val="nil"/>
          <w:bottom w:val="nil"/>
          <w:right w:val="nil"/>
          <w:between w:val="nil"/>
        </w:pBdr>
        <w:spacing w:line="276" w:lineRule="auto"/>
        <w:jc w:val="both"/>
        <w:rPr>
          <w:rFonts w:ascii="Tahoma" w:eastAsia="Tahoma" w:hAnsi="Tahoma" w:cs="Tahoma"/>
          <w:sz w:val="22"/>
          <w:szCs w:val="22"/>
        </w:rPr>
      </w:pPr>
    </w:p>
    <w:p w14:paraId="43AC8FB5" w14:textId="77777777"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p>
    <w:p w14:paraId="5F39AA7E" w14:textId="2DFC7913" w:rsidR="00ED6FA2" w:rsidRPr="009D7341" w:rsidRDefault="00784BE5" w:rsidP="00784BE5">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t>S</w:t>
      </w:r>
      <w:r w:rsidR="004B11F4" w:rsidRPr="009D7341">
        <w:rPr>
          <w:rFonts w:ascii="Tahoma" w:eastAsia="Tahoma" w:hAnsi="Tahoma" w:cs="Tahoma"/>
          <w:b/>
          <w:bCs/>
          <w:sz w:val="22"/>
          <w:szCs w:val="22"/>
        </w:rPr>
        <w:t>achverhalt:</w:t>
      </w:r>
    </w:p>
    <w:p w14:paraId="452A5B98" w14:textId="53D8C3CB" w:rsidR="00D75963"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Die belangte Behörde hat mit der Zahlungsaufforderung an den Beschwerdeführer vom </w:t>
      </w:r>
      <w:r w:rsidR="00111315" w:rsidRPr="000714D2">
        <w:rPr>
          <w:rFonts w:ascii="Tahoma" w:eastAsia="Tahoma" w:hAnsi="Tahoma" w:cs="Tahoma"/>
          <w:b/>
          <w:bCs/>
          <w:color w:val="FF0000"/>
          <w:sz w:val="22"/>
          <w:szCs w:val="22"/>
        </w:rPr>
        <w:t>XX.XX.202X</w:t>
      </w:r>
      <w:r w:rsidR="00754013" w:rsidRPr="00754013">
        <w:rPr>
          <w:rFonts w:ascii="Tahoma" w:eastAsia="Tahoma" w:hAnsi="Tahoma" w:cs="Tahoma"/>
          <w:sz w:val="22"/>
          <w:szCs w:val="22"/>
        </w:rPr>
        <w:t xml:space="preserve">, zugestellt am </w:t>
      </w:r>
      <w:r w:rsidR="00111315" w:rsidRPr="000714D2">
        <w:rPr>
          <w:rFonts w:ascii="Tahoma" w:eastAsia="Tahoma" w:hAnsi="Tahoma" w:cs="Tahoma"/>
          <w:b/>
          <w:bCs/>
          <w:color w:val="FF0000"/>
          <w:sz w:val="22"/>
          <w:szCs w:val="22"/>
        </w:rPr>
        <w:t>XX.XX.202X</w:t>
      </w:r>
      <w:r w:rsidR="00754013" w:rsidRPr="00754013">
        <w:rPr>
          <w:rFonts w:ascii="Tahoma" w:eastAsia="Tahoma" w:hAnsi="Tahoma" w:cs="Tahoma"/>
          <w:sz w:val="22"/>
          <w:szCs w:val="22"/>
        </w:rPr>
        <w:t>,</w:t>
      </w:r>
      <w:r w:rsidRPr="009D7341">
        <w:rPr>
          <w:rFonts w:ascii="Tahoma" w:eastAsia="Tahoma" w:hAnsi="Tahoma" w:cs="Tahoma"/>
          <w:sz w:val="22"/>
          <w:szCs w:val="22"/>
        </w:rPr>
        <w:t xml:space="preserve"> den ORF Beitrag</w:t>
      </w:r>
      <w:r w:rsidR="00C5650D" w:rsidRPr="009D7341">
        <w:rPr>
          <w:rFonts w:ascii="Tahoma" w:eastAsia="Tahoma" w:hAnsi="Tahoma" w:cs="Tahoma"/>
          <w:sz w:val="22"/>
          <w:szCs w:val="22"/>
        </w:rPr>
        <w:t xml:space="preserve"> </w:t>
      </w:r>
      <w:r w:rsidR="000D74F3" w:rsidRPr="009D7341">
        <w:rPr>
          <w:rFonts w:ascii="Tahoma" w:eastAsia="Tahoma" w:hAnsi="Tahoma" w:cs="Tahoma"/>
          <w:sz w:val="22"/>
          <w:szCs w:val="22"/>
        </w:rPr>
        <w:t>sowie</w:t>
      </w:r>
      <w:r w:rsidR="00C5650D" w:rsidRPr="009D7341">
        <w:rPr>
          <w:rFonts w:ascii="Tahoma" w:eastAsia="Tahoma" w:hAnsi="Tahoma" w:cs="Tahoma"/>
          <w:sz w:val="22"/>
          <w:szCs w:val="22"/>
        </w:rPr>
        <w:t xml:space="preserve"> </w:t>
      </w:r>
      <w:r w:rsidR="000D74F3" w:rsidRPr="009D7341">
        <w:rPr>
          <w:rFonts w:ascii="Tahoma" w:eastAsia="Tahoma" w:hAnsi="Tahoma" w:cs="Tahoma"/>
          <w:sz w:val="22"/>
          <w:szCs w:val="22"/>
        </w:rPr>
        <w:t>die</w:t>
      </w:r>
      <w:r w:rsidR="00C5650D" w:rsidRPr="009D7341">
        <w:rPr>
          <w:rFonts w:ascii="Tahoma" w:eastAsia="Tahoma" w:hAnsi="Tahoma" w:cs="Tahoma"/>
          <w:sz w:val="22"/>
          <w:szCs w:val="22"/>
        </w:rPr>
        <w:t xml:space="preserve"> </w:t>
      </w:r>
      <w:r w:rsidR="00111315" w:rsidRPr="002E3321">
        <w:rPr>
          <w:rFonts w:ascii="Tahoma" w:eastAsia="Tahoma" w:hAnsi="Tahoma" w:cs="Tahoma"/>
          <w:color w:val="FF0000"/>
          <w:sz w:val="22"/>
          <w:szCs w:val="22"/>
        </w:rPr>
        <w:t>XXX</w:t>
      </w:r>
      <w:r w:rsidR="00111315">
        <w:rPr>
          <w:rFonts w:ascii="Tahoma" w:eastAsia="Tahoma" w:hAnsi="Tahoma" w:cs="Tahoma"/>
          <w:sz w:val="22"/>
          <w:szCs w:val="22"/>
        </w:rPr>
        <w:t xml:space="preserve"> </w:t>
      </w:r>
      <w:r w:rsidR="00111315" w:rsidRPr="002E3321">
        <w:rPr>
          <w:rFonts w:ascii="Tahoma" w:eastAsia="Tahoma" w:hAnsi="Tahoma" w:cs="Tahoma"/>
          <w:color w:val="FF0000"/>
          <w:sz w:val="22"/>
          <w:szCs w:val="22"/>
        </w:rPr>
        <w:t xml:space="preserve">(z.B. </w:t>
      </w:r>
      <w:r w:rsidR="00111315">
        <w:rPr>
          <w:rFonts w:ascii="Tahoma" w:eastAsia="Tahoma" w:hAnsi="Tahoma" w:cs="Tahoma"/>
          <w:color w:val="FF0000"/>
          <w:sz w:val="22"/>
          <w:szCs w:val="22"/>
        </w:rPr>
        <w:t xml:space="preserve">„Landesabgabe </w:t>
      </w:r>
      <w:r w:rsidR="00111315" w:rsidRPr="002E3321">
        <w:rPr>
          <w:rFonts w:ascii="Tahoma" w:eastAsia="Tahoma" w:hAnsi="Tahoma" w:cs="Tahoma"/>
          <w:color w:val="FF0000"/>
          <w:sz w:val="22"/>
          <w:szCs w:val="22"/>
        </w:rPr>
        <w:t>Steiermark Steiermärkische Rundfunkabgabe</w:t>
      </w:r>
      <w:r w:rsidR="00111315">
        <w:rPr>
          <w:rFonts w:ascii="Tahoma" w:eastAsia="Tahoma" w:hAnsi="Tahoma" w:cs="Tahoma"/>
          <w:color w:val="FF0000"/>
          <w:sz w:val="22"/>
          <w:szCs w:val="22"/>
        </w:rPr>
        <w:t>“</w:t>
      </w:r>
      <w:r w:rsidR="00111315" w:rsidRPr="002E3321">
        <w:rPr>
          <w:rFonts w:ascii="Tahoma" w:eastAsia="Tahoma" w:hAnsi="Tahoma" w:cs="Tahoma"/>
          <w:color w:val="FF0000"/>
          <w:sz w:val="22"/>
          <w:szCs w:val="22"/>
        </w:rPr>
        <w:t>)</w:t>
      </w:r>
      <w:r w:rsidR="00111315" w:rsidRPr="009D7341">
        <w:rPr>
          <w:rFonts w:ascii="Tahoma" w:eastAsia="Tahoma" w:hAnsi="Tahoma" w:cs="Tahoma"/>
          <w:sz w:val="22"/>
          <w:szCs w:val="22"/>
        </w:rPr>
        <w:t xml:space="preserve"> </w:t>
      </w:r>
      <w:r w:rsidR="0032080F" w:rsidRPr="009D7341">
        <w:rPr>
          <w:rFonts w:ascii="Tahoma" w:eastAsia="Tahoma" w:hAnsi="Tahoma" w:cs="Tahoma"/>
          <w:sz w:val="22"/>
          <w:szCs w:val="22"/>
        </w:rPr>
        <w:t xml:space="preserve">für </w:t>
      </w:r>
      <w:r w:rsidR="001D40A6" w:rsidRPr="009D7341">
        <w:rPr>
          <w:rFonts w:ascii="Tahoma" w:eastAsia="Tahoma" w:hAnsi="Tahoma" w:cs="Tahoma"/>
          <w:sz w:val="22"/>
          <w:szCs w:val="22"/>
        </w:rPr>
        <w:t xml:space="preserve">den Zeitraum Januar </w:t>
      </w:r>
      <w:r w:rsidR="0032080F" w:rsidRPr="00111315">
        <w:rPr>
          <w:rFonts w:ascii="Tahoma" w:eastAsia="Tahoma" w:hAnsi="Tahoma" w:cs="Tahoma"/>
          <w:color w:val="FF0000"/>
          <w:sz w:val="22"/>
          <w:szCs w:val="22"/>
        </w:rPr>
        <w:t>202</w:t>
      </w:r>
      <w:r w:rsidR="00111315" w:rsidRPr="00111315">
        <w:rPr>
          <w:rFonts w:ascii="Tahoma" w:eastAsia="Tahoma" w:hAnsi="Tahoma" w:cs="Tahoma"/>
          <w:color w:val="FF0000"/>
          <w:sz w:val="22"/>
          <w:szCs w:val="22"/>
        </w:rPr>
        <w:t>X</w:t>
      </w:r>
      <w:r w:rsidR="0032080F" w:rsidRPr="009D7341">
        <w:rPr>
          <w:rFonts w:ascii="Tahoma" w:eastAsia="Tahoma" w:hAnsi="Tahoma" w:cs="Tahoma"/>
          <w:sz w:val="22"/>
          <w:szCs w:val="22"/>
        </w:rPr>
        <w:t xml:space="preserve"> </w:t>
      </w:r>
      <w:r w:rsidR="001D40A6" w:rsidRPr="009D7341">
        <w:rPr>
          <w:rFonts w:ascii="Tahoma" w:eastAsia="Tahoma" w:hAnsi="Tahoma" w:cs="Tahoma"/>
          <w:sz w:val="22"/>
          <w:szCs w:val="22"/>
        </w:rPr>
        <w:t xml:space="preserve">bis Dezember </w:t>
      </w:r>
      <w:r w:rsidR="001D40A6" w:rsidRPr="00111315">
        <w:rPr>
          <w:rFonts w:ascii="Tahoma" w:eastAsia="Tahoma" w:hAnsi="Tahoma" w:cs="Tahoma"/>
          <w:color w:val="FF0000"/>
          <w:sz w:val="22"/>
          <w:szCs w:val="22"/>
        </w:rPr>
        <w:t>202</w:t>
      </w:r>
      <w:r w:rsidR="00111315" w:rsidRPr="00111315">
        <w:rPr>
          <w:rFonts w:ascii="Tahoma" w:eastAsia="Tahoma" w:hAnsi="Tahoma" w:cs="Tahoma"/>
          <w:color w:val="FF0000"/>
          <w:sz w:val="22"/>
          <w:szCs w:val="22"/>
        </w:rPr>
        <w:t>X</w:t>
      </w:r>
      <w:r w:rsidR="001D40A6" w:rsidRPr="009D7341">
        <w:rPr>
          <w:rFonts w:ascii="Tahoma" w:eastAsia="Tahoma" w:hAnsi="Tahoma" w:cs="Tahoma"/>
          <w:sz w:val="22"/>
          <w:szCs w:val="22"/>
        </w:rPr>
        <w:t xml:space="preserve"> </w:t>
      </w:r>
      <w:r w:rsidRPr="009D7341">
        <w:rPr>
          <w:rFonts w:ascii="Tahoma" w:eastAsia="Tahoma" w:hAnsi="Tahoma" w:cs="Tahoma"/>
          <w:sz w:val="22"/>
          <w:szCs w:val="22"/>
        </w:rPr>
        <w:t>in Höhe von</w:t>
      </w:r>
      <w:r w:rsidR="00C5650D" w:rsidRPr="009D7341">
        <w:rPr>
          <w:rFonts w:ascii="Tahoma" w:eastAsia="Tahoma" w:hAnsi="Tahoma" w:cs="Tahoma"/>
          <w:sz w:val="22"/>
          <w:szCs w:val="22"/>
        </w:rPr>
        <w:t xml:space="preserve"> zusammen</w:t>
      </w:r>
      <w:r w:rsidRPr="009D7341">
        <w:rPr>
          <w:rFonts w:ascii="Tahoma" w:eastAsia="Tahoma" w:hAnsi="Tahoma" w:cs="Tahoma"/>
          <w:sz w:val="22"/>
          <w:szCs w:val="22"/>
        </w:rPr>
        <w:t xml:space="preserve"> </w:t>
      </w:r>
      <w:r w:rsidRPr="009D7341">
        <w:rPr>
          <w:rFonts w:ascii="Tahoma" w:eastAsia="Tahoma" w:hAnsi="Tahoma" w:cs="Tahoma"/>
          <w:b/>
          <w:bCs/>
          <w:sz w:val="22"/>
          <w:szCs w:val="22"/>
        </w:rPr>
        <w:t xml:space="preserve">EUR </w:t>
      </w:r>
      <w:r w:rsidR="00111315" w:rsidRPr="000714D2">
        <w:rPr>
          <w:rFonts w:ascii="Tahoma" w:eastAsia="Tahoma" w:hAnsi="Tahoma" w:cs="Tahoma"/>
          <w:b/>
          <w:bCs/>
          <w:color w:val="FF0000"/>
          <w:sz w:val="22"/>
          <w:szCs w:val="22"/>
        </w:rPr>
        <w:t>XXX,XX</w:t>
      </w:r>
      <w:r w:rsidR="00111315" w:rsidRPr="009D7341">
        <w:rPr>
          <w:rFonts w:ascii="Tahoma" w:eastAsia="Tahoma" w:hAnsi="Tahoma" w:cs="Tahoma"/>
          <w:sz w:val="22"/>
          <w:szCs w:val="22"/>
        </w:rPr>
        <w:t xml:space="preserve"> </w:t>
      </w:r>
      <w:r w:rsidRPr="009D7341">
        <w:rPr>
          <w:rFonts w:ascii="Tahoma" w:eastAsia="Tahoma" w:hAnsi="Tahoma" w:cs="Tahoma"/>
          <w:sz w:val="22"/>
          <w:szCs w:val="22"/>
        </w:rPr>
        <w:t xml:space="preserve">festgesetzt und die Zahlung des festgesetzten Betrages </w:t>
      </w:r>
      <w:r w:rsidR="00F37CF8" w:rsidRPr="009D7341">
        <w:rPr>
          <w:rFonts w:ascii="Tahoma" w:eastAsia="Tahoma" w:hAnsi="Tahoma" w:cs="Tahoma"/>
          <w:sz w:val="22"/>
          <w:szCs w:val="22"/>
        </w:rPr>
        <w:t xml:space="preserve">binnen 14 Tagen </w:t>
      </w:r>
      <w:r w:rsidRPr="009D7341">
        <w:rPr>
          <w:rFonts w:ascii="Tahoma" w:eastAsia="Tahoma" w:hAnsi="Tahoma" w:cs="Tahoma"/>
          <w:sz w:val="22"/>
          <w:szCs w:val="22"/>
        </w:rPr>
        <w:t>vom Beschwerdeführer verlangt.</w:t>
      </w:r>
    </w:p>
    <w:p w14:paraId="005DF86E" w14:textId="674F5919" w:rsidR="00D75963"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Der Beschwerdeführer hat gemäß § 12 Abs. 2 Z 2 ORF-Beitrags-Gesetz über die Festsetzung der Beiträge </w:t>
      </w:r>
      <w:r w:rsidR="00D75963" w:rsidRPr="009D7341">
        <w:rPr>
          <w:rFonts w:ascii="Tahoma" w:eastAsia="Tahoma" w:hAnsi="Tahoma" w:cs="Tahoma"/>
          <w:sz w:val="22"/>
          <w:szCs w:val="22"/>
        </w:rPr>
        <w:t xml:space="preserve">am </w:t>
      </w:r>
      <w:r w:rsidR="00111315" w:rsidRPr="000714D2">
        <w:rPr>
          <w:rFonts w:ascii="Tahoma" w:eastAsia="Tahoma" w:hAnsi="Tahoma" w:cs="Tahoma"/>
          <w:b/>
          <w:bCs/>
          <w:color w:val="FF0000"/>
          <w:sz w:val="22"/>
          <w:szCs w:val="22"/>
        </w:rPr>
        <w:t>XX.XX.202X</w:t>
      </w:r>
      <w:r w:rsidR="00D75963" w:rsidRPr="009D7341">
        <w:rPr>
          <w:rFonts w:ascii="Tahoma" w:eastAsia="Tahoma" w:hAnsi="Tahoma" w:cs="Tahoma"/>
          <w:sz w:val="22"/>
          <w:szCs w:val="22"/>
        </w:rPr>
        <w:t xml:space="preserve"> </w:t>
      </w:r>
      <w:r w:rsidRPr="009D7341">
        <w:rPr>
          <w:rFonts w:ascii="Tahoma" w:eastAsia="Tahoma" w:hAnsi="Tahoma" w:cs="Tahoma"/>
          <w:sz w:val="22"/>
          <w:szCs w:val="22"/>
        </w:rPr>
        <w:t>die Ausstellung eines Bescheides verlangt.</w:t>
      </w:r>
    </w:p>
    <w:p w14:paraId="293F458B" w14:textId="3B2306DB" w:rsidR="00D75963"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Die belangte Behörde hat </w:t>
      </w:r>
      <w:r w:rsidR="005A320F" w:rsidRPr="009D7341">
        <w:rPr>
          <w:rFonts w:ascii="Tahoma" w:eastAsia="Tahoma" w:hAnsi="Tahoma" w:cs="Tahoma"/>
          <w:sz w:val="22"/>
          <w:szCs w:val="22"/>
        </w:rPr>
        <w:t>anschließend</w:t>
      </w:r>
      <w:r w:rsidR="00345033" w:rsidRPr="009D7341">
        <w:rPr>
          <w:rFonts w:ascii="Tahoma" w:eastAsia="Tahoma" w:hAnsi="Tahoma" w:cs="Tahoma"/>
          <w:sz w:val="22"/>
          <w:szCs w:val="22"/>
        </w:rPr>
        <w:t xml:space="preserve"> über </w:t>
      </w:r>
      <w:r w:rsidR="00111315" w:rsidRPr="00111315">
        <w:rPr>
          <w:rFonts w:ascii="Tahoma" w:eastAsia="Tahoma" w:hAnsi="Tahoma" w:cs="Tahoma"/>
          <w:color w:val="FF0000"/>
          <w:sz w:val="22"/>
          <w:szCs w:val="22"/>
        </w:rPr>
        <w:t>XX</w:t>
      </w:r>
      <w:r w:rsidR="005A320F" w:rsidRPr="009D7341">
        <w:rPr>
          <w:rFonts w:ascii="Tahoma" w:eastAsia="Tahoma" w:hAnsi="Tahoma" w:cs="Tahoma"/>
          <w:sz w:val="22"/>
          <w:szCs w:val="22"/>
        </w:rPr>
        <w:t xml:space="preserve"> Monate</w:t>
      </w:r>
      <w:r w:rsidR="00345033" w:rsidRPr="009D7341">
        <w:rPr>
          <w:rFonts w:ascii="Tahoma" w:eastAsia="Tahoma" w:hAnsi="Tahoma" w:cs="Tahoma"/>
          <w:sz w:val="22"/>
          <w:szCs w:val="22"/>
        </w:rPr>
        <w:t xml:space="preserve"> benötigt, um </w:t>
      </w:r>
      <w:r w:rsidRPr="009D7341">
        <w:rPr>
          <w:rFonts w:ascii="Tahoma" w:eastAsia="Tahoma" w:hAnsi="Tahoma" w:cs="Tahoma"/>
          <w:sz w:val="22"/>
          <w:szCs w:val="22"/>
        </w:rPr>
        <w:t xml:space="preserve">am </w:t>
      </w:r>
      <w:r w:rsidR="00111315" w:rsidRPr="000714D2">
        <w:rPr>
          <w:rFonts w:ascii="Tahoma" w:eastAsia="Tahoma" w:hAnsi="Tahoma" w:cs="Tahoma"/>
          <w:b/>
          <w:bCs/>
          <w:color w:val="FF0000"/>
          <w:sz w:val="22"/>
          <w:szCs w:val="22"/>
        </w:rPr>
        <w:t>XX.XX.202X</w:t>
      </w:r>
      <w:r w:rsidR="00754013" w:rsidRPr="00754013">
        <w:rPr>
          <w:rFonts w:ascii="Tahoma" w:eastAsia="Tahoma" w:hAnsi="Tahoma" w:cs="Tahoma"/>
          <w:sz w:val="22"/>
          <w:szCs w:val="22"/>
        </w:rPr>
        <w:t xml:space="preserve">, zugestellt am </w:t>
      </w:r>
      <w:r w:rsidR="00111315" w:rsidRPr="000714D2">
        <w:rPr>
          <w:rFonts w:ascii="Tahoma" w:eastAsia="Tahoma" w:hAnsi="Tahoma" w:cs="Tahoma"/>
          <w:b/>
          <w:bCs/>
          <w:color w:val="FF0000"/>
          <w:sz w:val="22"/>
          <w:szCs w:val="22"/>
        </w:rPr>
        <w:t>XX.XX.202X</w:t>
      </w:r>
      <w:r w:rsidR="00754013" w:rsidRPr="00754013">
        <w:rPr>
          <w:rFonts w:ascii="Tahoma" w:eastAsia="Tahoma" w:hAnsi="Tahoma" w:cs="Tahoma"/>
          <w:sz w:val="22"/>
          <w:szCs w:val="22"/>
        </w:rPr>
        <w:t>,</w:t>
      </w:r>
      <w:r w:rsidRPr="009D7341">
        <w:rPr>
          <w:rFonts w:ascii="Tahoma" w:eastAsia="Tahoma" w:hAnsi="Tahoma" w:cs="Tahoma"/>
          <w:sz w:val="22"/>
          <w:szCs w:val="22"/>
        </w:rPr>
        <w:t xml:space="preserve"> den Bescheid, Beitragsnummer </w:t>
      </w:r>
      <w:r w:rsidR="00111315" w:rsidRPr="00111315">
        <w:rPr>
          <w:rFonts w:ascii="Tahoma" w:eastAsia="Tahoma" w:hAnsi="Tahoma" w:cs="Tahoma"/>
          <w:b/>
          <w:bCs/>
          <w:color w:val="FF0000"/>
          <w:sz w:val="22"/>
          <w:szCs w:val="22"/>
        </w:rPr>
        <w:t>XXX</w:t>
      </w:r>
      <w:r w:rsidRPr="009D7341">
        <w:rPr>
          <w:rFonts w:ascii="Tahoma" w:eastAsia="Tahoma" w:hAnsi="Tahoma" w:cs="Tahoma"/>
          <w:sz w:val="22"/>
          <w:szCs w:val="22"/>
        </w:rPr>
        <w:t>,</w:t>
      </w:r>
      <w:r w:rsidR="001D40A6" w:rsidRPr="009D7341">
        <w:rPr>
          <w:rFonts w:ascii="Tahoma" w:eastAsia="Tahoma" w:hAnsi="Tahoma" w:cs="Tahoma"/>
          <w:sz w:val="22"/>
          <w:szCs w:val="22"/>
        </w:rPr>
        <w:t xml:space="preserve"> zu</w:t>
      </w:r>
      <w:r w:rsidRPr="009D7341">
        <w:rPr>
          <w:rFonts w:ascii="Tahoma" w:eastAsia="Tahoma" w:hAnsi="Tahoma" w:cs="Tahoma"/>
          <w:sz w:val="22"/>
          <w:szCs w:val="22"/>
        </w:rPr>
        <w:t xml:space="preserve"> erlassen und de</w:t>
      </w:r>
      <w:r w:rsidR="00C5650D" w:rsidRPr="009D7341">
        <w:rPr>
          <w:rFonts w:ascii="Tahoma" w:eastAsia="Tahoma" w:hAnsi="Tahoma" w:cs="Tahoma"/>
          <w:sz w:val="22"/>
          <w:szCs w:val="22"/>
        </w:rPr>
        <w:t>n</w:t>
      </w:r>
      <w:r w:rsidRPr="009D7341">
        <w:rPr>
          <w:rFonts w:ascii="Tahoma" w:eastAsia="Tahoma" w:hAnsi="Tahoma" w:cs="Tahoma"/>
          <w:sz w:val="22"/>
          <w:szCs w:val="22"/>
        </w:rPr>
        <w:t xml:space="preserve"> ORF Beitr</w:t>
      </w:r>
      <w:r w:rsidR="00C5650D" w:rsidRPr="009D7341">
        <w:rPr>
          <w:rFonts w:ascii="Tahoma" w:eastAsia="Tahoma" w:hAnsi="Tahoma" w:cs="Tahoma"/>
          <w:sz w:val="22"/>
          <w:szCs w:val="22"/>
        </w:rPr>
        <w:t>a</w:t>
      </w:r>
      <w:r w:rsidRPr="009D7341">
        <w:rPr>
          <w:rFonts w:ascii="Tahoma" w:eastAsia="Tahoma" w:hAnsi="Tahoma" w:cs="Tahoma"/>
          <w:sz w:val="22"/>
          <w:szCs w:val="22"/>
        </w:rPr>
        <w:t xml:space="preserve">g </w:t>
      </w:r>
      <w:r w:rsidR="000D74F3" w:rsidRPr="009D7341">
        <w:rPr>
          <w:rFonts w:ascii="Tahoma" w:eastAsia="Tahoma" w:hAnsi="Tahoma" w:cs="Tahoma"/>
          <w:sz w:val="22"/>
          <w:szCs w:val="22"/>
        </w:rPr>
        <w:t xml:space="preserve">sowie die </w:t>
      </w:r>
      <w:bookmarkStart w:id="0" w:name="_Hlk229742327"/>
      <w:r w:rsidR="00111315" w:rsidRPr="002E3321">
        <w:rPr>
          <w:rFonts w:ascii="Tahoma" w:eastAsia="Tahoma" w:hAnsi="Tahoma" w:cs="Tahoma"/>
          <w:color w:val="FF0000"/>
          <w:sz w:val="22"/>
          <w:szCs w:val="22"/>
        </w:rPr>
        <w:t>XXX</w:t>
      </w:r>
      <w:r w:rsidR="00111315">
        <w:rPr>
          <w:rFonts w:ascii="Tahoma" w:eastAsia="Tahoma" w:hAnsi="Tahoma" w:cs="Tahoma"/>
          <w:sz w:val="22"/>
          <w:szCs w:val="22"/>
        </w:rPr>
        <w:t xml:space="preserve"> </w:t>
      </w:r>
      <w:r w:rsidR="00111315" w:rsidRPr="002E3321">
        <w:rPr>
          <w:rFonts w:ascii="Tahoma" w:eastAsia="Tahoma" w:hAnsi="Tahoma" w:cs="Tahoma"/>
          <w:color w:val="FF0000"/>
          <w:sz w:val="22"/>
          <w:szCs w:val="22"/>
        </w:rPr>
        <w:t xml:space="preserve">(z.B. </w:t>
      </w:r>
      <w:r w:rsidR="00111315">
        <w:rPr>
          <w:rFonts w:ascii="Tahoma" w:eastAsia="Tahoma" w:hAnsi="Tahoma" w:cs="Tahoma"/>
          <w:color w:val="FF0000"/>
          <w:sz w:val="22"/>
          <w:szCs w:val="22"/>
        </w:rPr>
        <w:t>„</w:t>
      </w:r>
      <w:r w:rsidR="00111315" w:rsidRPr="002E3321">
        <w:rPr>
          <w:rFonts w:ascii="Tahoma" w:eastAsia="Tahoma" w:hAnsi="Tahoma" w:cs="Tahoma"/>
          <w:color w:val="FF0000"/>
          <w:sz w:val="22"/>
          <w:szCs w:val="22"/>
        </w:rPr>
        <w:t>Steiermärkische Kultur- und Sportförderungsabgabe</w:t>
      </w:r>
      <w:r w:rsidR="00111315">
        <w:rPr>
          <w:rFonts w:ascii="Tahoma" w:eastAsia="Tahoma" w:hAnsi="Tahoma" w:cs="Tahoma"/>
          <w:color w:val="FF0000"/>
          <w:sz w:val="22"/>
          <w:szCs w:val="22"/>
        </w:rPr>
        <w:t>“</w:t>
      </w:r>
      <w:r w:rsidR="00111315" w:rsidRPr="002E3321">
        <w:rPr>
          <w:rFonts w:ascii="Tahoma" w:eastAsia="Tahoma" w:hAnsi="Tahoma" w:cs="Tahoma"/>
          <w:color w:val="FF0000"/>
          <w:sz w:val="22"/>
          <w:szCs w:val="22"/>
        </w:rPr>
        <w:t>)</w:t>
      </w:r>
      <w:r w:rsidR="00111315" w:rsidRPr="009D7341">
        <w:rPr>
          <w:rFonts w:ascii="Tahoma" w:eastAsia="Tahoma" w:hAnsi="Tahoma" w:cs="Tahoma"/>
          <w:sz w:val="22"/>
          <w:szCs w:val="22"/>
        </w:rPr>
        <w:t xml:space="preserve"> </w:t>
      </w:r>
      <w:bookmarkEnd w:id="0"/>
      <w:r w:rsidRPr="009D7341">
        <w:rPr>
          <w:rFonts w:ascii="Tahoma" w:eastAsia="Tahoma" w:hAnsi="Tahoma" w:cs="Tahoma"/>
          <w:sz w:val="22"/>
          <w:szCs w:val="22"/>
        </w:rPr>
        <w:t>mit dem Betrag in Höhe von</w:t>
      </w:r>
      <w:r w:rsidR="00C5650D" w:rsidRPr="009D7341">
        <w:rPr>
          <w:rFonts w:ascii="Tahoma" w:eastAsia="Tahoma" w:hAnsi="Tahoma" w:cs="Tahoma"/>
          <w:sz w:val="22"/>
          <w:szCs w:val="22"/>
        </w:rPr>
        <w:t xml:space="preserve"> zusammen</w:t>
      </w:r>
      <w:r w:rsidRPr="009D7341">
        <w:rPr>
          <w:rFonts w:ascii="Tahoma" w:eastAsia="Tahoma" w:hAnsi="Tahoma" w:cs="Tahoma"/>
          <w:sz w:val="22"/>
          <w:szCs w:val="22"/>
        </w:rPr>
        <w:t xml:space="preserve"> </w:t>
      </w:r>
      <w:r w:rsidRPr="009D7341">
        <w:rPr>
          <w:rFonts w:ascii="Tahoma" w:eastAsia="Tahoma" w:hAnsi="Tahoma" w:cs="Tahoma"/>
          <w:b/>
          <w:bCs/>
          <w:sz w:val="22"/>
          <w:szCs w:val="22"/>
        </w:rPr>
        <w:t xml:space="preserve">EUR </w:t>
      </w:r>
      <w:r w:rsidR="00111315" w:rsidRPr="000714D2">
        <w:rPr>
          <w:rFonts w:ascii="Tahoma" w:eastAsia="Tahoma" w:hAnsi="Tahoma" w:cs="Tahoma"/>
          <w:b/>
          <w:bCs/>
          <w:color w:val="FF0000"/>
          <w:sz w:val="22"/>
          <w:szCs w:val="22"/>
        </w:rPr>
        <w:t>XXX,XX</w:t>
      </w:r>
      <w:r w:rsidR="00111315" w:rsidRPr="009D7341">
        <w:rPr>
          <w:rFonts w:ascii="Tahoma" w:eastAsia="Tahoma" w:hAnsi="Tahoma" w:cs="Tahoma"/>
          <w:sz w:val="22"/>
          <w:szCs w:val="22"/>
        </w:rPr>
        <w:t xml:space="preserve"> </w:t>
      </w:r>
      <w:r w:rsidR="002644E2" w:rsidRPr="009D7341">
        <w:rPr>
          <w:rFonts w:ascii="Tahoma" w:eastAsia="Tahoma" w:hAnsi="Tahoma" w:cs="Tahoma"/>
          <w:sz w:val="22"/>
          <w:szCs w:val="22"/>
        </w:rPr>
        <w:t>festzusetzen</w:t>
      </w:r>
      <w:r w:rsidRPr="009D7341">
        <w:rPr>
          <w:rFonts w:ascii="Tahoma" w:eastAsia="Tahoma" w:hAnsi="Tahoma" w:cs="Tahoma"/>
          <w:sz w:val="22"/>
          <w:szCs w:val="22"/>
        </w:rPr>
        <w:t>.</w:t>
      </w:r>
    </w:p>
    <w:p w14:paraId="424E9ECE" w14:textId="1DEC9785" w:rsidR="00ED6FA2" w:rsidRPr="009D7341" w:rsidRDefault="00DA338F">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Gegen diesen Bescheid</w:t>
      </w:r>
      <w:r w:rsidR="004B11F4" w:rsidRPr="009D7341">
        <w:rPr>
          <w:rFonts w:ascii="Tahoma" w:eastAsia="Tahoma" w:hAnsi="Tahoma" w:cs="Tahoma"/>
          <w:sz w:val="22"/>
          <w:szCs w:val="22"/>
        </w:rPr>
        <w:t xml:space="preserve"> </w:t>
      </w:r>
      <w:r w:rsidR="004A7C85">
        <w:rPr>
          <w:rFonts w:ascii="Tahoma" w:eastAsia="Tahoma" w:hAnsi="Tahoma" w:cs="Tahoma"/>
          <w:sz w:val="22"/>
          <w:szCs w:val="22"/>
        </w:rPr>
        <w:t xml:space="preserve">wird </w:t>
      </w:r>
      <w:r w:rsidR="004B11F4" w:rsidRPr="009D7341">
        <w:rPr>
          <w:rFonts w:ascii="Tahoma" w:eastAsia="Tahoma" w:hAnsi="Tahoma" w:cs="Tahoma"/>
          <w:sz w:val="22"/>
          <w:szCs w:val="22"/>
        </w:rPr>
        <w:t xml:space="preserve">Beschwerde an das </w:t>
      </w:r>
      <w:r w:rsidR="000673E1" w:rsidRPr="009D7341">
        <w:rPr>
          <w:rFonts w:ascii="Tahoma" w:eastAsia="Tahoma" w:hAnsi="Tahoma" w:cs="Tahoma"/>
          <w:sz w:val="22"/>
          <w:szCs w:val="22"/>
        </w:rPr>
        <w:t xml:space="preserve">BVwG </w:t>
      </w:r>
      <w:r w:rsidR="004B11F4" w:rsidRPr="009D7341">
        <w:rPr>
          <w:rFonts w:ascii="Tahoma" w:eastAsia="Tahoma" w:hAnsi="Tahoma" w:cs="Tahoma"/>
          <w:sz w:val="22"/>
          <w:szCs w:val="22"/>
        </w:rPr>
        <w:t>erhoben.</w:t>
      </w:r>
    </w:p>
    <w:p w14:paraId="5D2F286A" w14:textId="4E11FBA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22F01AE6" w14:textId="77777777"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p>
    <w:p w14:paraId="752E53B4" w14:textId="49493D50" w:rsidR="00ED6FA2" w:rsidRPr="009D7341" w:rsidRDefault="004B11F4" w:rsidP="00784BE5">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t>Beschwerdepunkte:</w:t>
      </w:r>
    </w:p>
    <w:p w14:paraId="0D4E217F" w14:textId="40E771A8" w:rsidR="00ED6FA2" w:rsidRPr="009D7341" w:rsidRDefault="00211B73" w:rsidP="003E32B6">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Durch den </w:t>
      </w:r>
      <w:r w:rsidR="00FA6D76" w:rsidRPr="009D7341">
        <w:rPr>
          <w:rFonts w:ascii="Tahoma" w:eastAsia="Tahoma" w:hAnsi="Tahoma" w:cs="Tahoma"/>
          <w:sz w:val="22"/>
          <w:szCs w:val="22"/>
        </w:rPr>
        <w:t>gegenständlichen</w:t>
      </w:r>
      <w:r w:rsidRPr="009D7341">
        <w:rPr>
          <w:rFonts w:ascii="Tahoma" w:eastAsia="Tahoma" w:hAnsi="Tahoma" w:cs="Tahoma"/>
          <w:sz w:val="22"/>
          <w:szCs w:val="22"/>
        </w:rPr>
        <w:t xml:space="preserve"> Bescheid ist der Beschwerdeführer in seinen gesetzlich gewährleisteten Rechten auf Führung eines fairen, den Verfahrensgesetzen entsprechenden Verfahrens, Erlassung eines Bescheides durch eine (zuständige) Behörde sowie auf gesetzesgemäße Auslegung der Bestimmungen über die Beitragspflicht nach dem ORF-Beitrags-Gesetz, keiner Steuerpflicht unterzogen zu werden, wenn die Voraussetzungen dafür fehlen, sowie in seinen verfassungsgesetzlich gewährleisteten Rechten, nämlich dem Grundrecht auf Gleichheit vor dem Gesetz, Verbot der Willkür, freie Meinungsäußerung, Unverletzlichkeit des Eigentums und Datenschutz verletzt</w:t>
      </w:r>
      <w:r w:rsidR="00BA6206" w:rsidRPr="009D7341">
        <w:rPr>
          <w:rFonts w:ascii="Tahoma" w:eastAsia="Tahoma" w:hAnsi="Tahoma" w:cs="Tahoma"/>
          <w:sz w:val="22"/>
          <w:szCs w:val="22"/>
        </w:rPr>
        <w:t>.</w:t>
      </w:r>
      <w:r w:rsidRPr="009D7341">
        <w:rPr>
          <w:rFonts w:ascii="Tahoma" w:eastAsia="Tahoma" w:hAnsi="Tahoma" w:cs="Tahoma"/>
          <w:sz w:val="22"/>
          <w:szCs w:val="22"/>
        </w:rPr>
        <w:t xml:space="preserve"> </w:t>
      </w:r>
      <w:r w:rsidR="00BA6206" w:rsidRPr="009D7341">
        <w:rPr>
          <w:rFonts w:ascii="Tahoma" w:eastAsia="Tahoma" w:hAnsi="Tahoma" w:cs="Tahoma"/>
          <w:sz w:val="22"/>
          <w:szCs w:val="22"/>
        </w:rPr>
        <w:t>W</w:t>
      </w:r>
      <w:r w:rsidRPr="009D7341">
        <w:rPr>
          <w:rFonts w:ascii="Tahoma" w:eastAsia="Tahoma" w:hAnsi="Tahoma" w:cs="Tahoma"/>
          <w:sz w:val="22"/>
          <w:szCs w:val="22"/>
        </w:rPr>
        <w:t xml:space="preserve">obei der Bescheid sowohl an der Rechtswidrigkeit in Folge Verletzung von Verfahrensvorschriften als auch an der </w:t>
      </w:r>
      <w:r w:rsidRPr="009D7341">
        <w:rPr>
          <w:rFonts w:ascii="Tahoma" w:eastAsia="Tahoma" w:hAnsi="Tahoma" w:cs="Tahoma"/>
          <w:sz w:val="22"/>
          <w:szCs w:val="22"/>
        </w:rPr>
        <w:lastRenderedPageBreak/>
        <w:t>Rechtswidrigkeit des Inhalts leidet. Ebenso ist das Unionsrecht im Hinblick auf die Finanzierung von Öffentlichen Rundfunkanstalten durch Mitgliedstaaten sowie der verfassungsrechtlich verankerte Grundsatz der Sparsamkeit, Wirtschaftlichkeit und Effizienz verletzt.</w:t>
      </w:r>
    </w:p>
    <w:p w14:paraId="0F75073D" w14:textId="6FC09D09" w:rsidR="000E5BF7" w:rsidRPr="009D7341" w:rsidRDefault="00211B73" w:rsidP="003E32B6">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Im Übrigen wird auf die Beschwerde insgesamt einschließlich des bereits dargestellten Sachverhaltes verwiesen, die erkennen lässt, in welchen subjektiven Rechten der Beschwerdeführer verletzt ist.</w:t>
      </w:r>
    </w:p>
    <w:p w14:paraId="6FDA9535" w14:textId="77777777" w:rsidR="00050CD5" w:rsidRPr="009D7341" w:rsidRDefault="00050CD5" w:rsidP="00A2409E">
      <w:pPr>
        <w:pBdr>
          <w:top w:val="nil"/>
          <w:left w:val="nil"/>
          <w:bottom w:val="nil"/>
          <w:right w:val="nil"/>
          <w:between w:val="nil"/>
        </w:pBdr>
        <w:spacing w:line="276" w:lineRule="auto"/>
        <w:jc w:val="both"/>
        <w:rPr>
          <w:rFonts w:ascii="Tahoma" w:eastAsia="Tahoma" w:hAnsi="Tahoma" w:cs="Tahoma"/>
          <w:sz w:val="22"/>
          <w:szCs w:val="22"/>
        </w:rPr>
      </w:pPr>
    </w:p>
    <w:p w14:paraId="395E9BD7" w14:textId="59C65B66"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Jeder Person steht das verfassungsgesetzlich gewährleistete </w:t>
      </w:r>
      <w:bookmarkStart w:id="1" w:name="_Hlk229742753"/>
      <w:r w:rsidR="00564745">
        <w:rPr>
          <w:rFonts w:ascii="Tahoma" w:eastAsia="Tahoma" w:hAnsi="Tahoma" w:cs="Tahoma"/>
          <w:sz w:val="22"/>
          <w:szCs w:val="22"/>
        </w:rPr>
        <w:t xml:space="preserve">und durch </w:t>
      </w:r>
      <w:r w:rsidRPr="009D7341">
        <w:rPr>
          <w:rFonts w:ascii="Tahoma" w:eastAsia="Tahoma" w:hAnsi="Tahoma" w:cs="Tahoma"/>
          <w:sz w:val="22"/>
          <w:szCs w:val="22"/>
        </w:rPr>
        <w:t xml:space="preserve">Art. 6 E-MRK </w:t>
      </w:r>
      <w:bookmarkEnd w:id="1"/>
      <w:r w:rsidR="00564745">
        <w:rPr>
          <w:rFonts w:ascii="Tahoma" w:eastAsia="Tahoma" w:hAnsi="Tahoma" w:cs="Tahoma"/>
          <w:sz w:val="22"/>
          <w:szCs w:val="22"/>
        </w:rPr>
        <w:t xml:space="preserve">bekräftigte Recht </w:t>
      </w:r>
      <w:r w:rsidRPr="009D7341">
        <w:rPr>
          <w:rFonts w:ascii="Tahoma" w:eastAsia="Tahoma" w:hAnsi="Tahoma" w:cs="Tahoma"/>
          <w:sz w:val="22"/>
          <w:szCs w:val="22"/>
        </w:rPr>
        <w:t>auf Führung eines fairen, dem Gesetz entsprechenden Verfahrens zu.</w:t>
      </w:r>
    </w:p>
    <w:p w14:paraId="7D8D65BD"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3484ED4F" w14:textId="69FE25DA"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Die Beschwerdelegitimation des Beschwerdeführers ist daher gegeben.</w:t>
      </w:r>
    </w:p>
    <w:p w14:paraId="6A90CE08"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03CFD0B" w14:textId="40B217F4"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Die Einbringungsfrist ist eingehalten, da der </w:t>
      </w:r>
      <w:r w:rsidR="004A7C85">
        <w:rPr>
          <w:rFonts w:ascii="Tahoma" w:eastAsia="Tahoma" w:hAnsi="Tahoma" w:cs="Tahoma"/>
          <w:sz w:val="22"/>
          <w:szCs w:val="22"/>
        </w:rPr>
        <w:t>Bescheid der belangten Behörde</w:t>
      </w:r>
      <w:r w:rsidR="007A2E3E" w:rsidRPr="009D7341">
        <w:rPr>
          <w:rFonts w:ascii="Tahoma" w:eastAsia="Tahoma" w:hAnsi="Tahoma" w:cs="Tahoma"/>
          <w:sz w:val="22"/>
          <w:szCs w:val="22"/>
        </w:rPr>
        <w:t xml:space="preserve"> </w:t>
      </w:r>
      <w:r w:rsidRPr="009D7341">
        <w:rPr>
          <w:rFonts w:ascii="Tahoma" w:eastAsia="Tahoma" w:hAnsi="Tahoma" w:cs="Tahoma"/>
          <w:sz w:val="22"/>
          <w:szCs w:val="22"/>
        </w:rPr>
        <w:t xml:space="preserve">dem Beschwerdeführer am </w:t>
      </w:r>
      <w:r w:rsidR="00111315" w:rsidRPr="002E3321">
        <w:rPr>
          <w:rFonts w:ascii="Tahoma" w:eastAsia="Tahoma" w:hAnsi="Tahoma" w:cs="Tahoma"/>
          <w:b/>
          <w:bCs/>
          <w:color w:val="FF0000"/>
          <w:sz w:val="22"/>
          <w:szCs w:val="22"/>
        </w:rPr>
        <w:t>XX.XX.202X</w:t>
      </w:r>
      <w:r w:rsidR="00111315" w:rsidRPr="009D7341">
        <w:rPr>
          <w:rFonts w:ascii="Tahoma" w:eastAsia="Tahoma" w:hAnsi="Tahoma" w:cs="Tahoma"/>
          <w:sz w:val="22"/>
          <w:szCs w:val="22"/>
        </w:rPr>
        <w:t xml:space="preserve"> </w:t>
      </w:r>
      <w:r w:rsidRPr="009D7341">
        <w:rPr>
          <w:rFonts w:ascii="Tahoma" w:eastAsia="Tahoma" w:hAnsi="Tahoma" w:cs="Tahoma"/>
          <w:sz w:val="22"/>
          <w:szCs w:val="22"/>
        </w:rPr>
        <w:t>zugestellt</w:t>
      </w:r>
      <w:r w:rsidR="00E963F3" w:rsidRPr="009D7341">
        <w:rPr>
          <w:rFonts w:ascii="Tahoma" w:eastAsia="Tahoma" w:hAnsi="Tahoma" w:cs="Tahoma"/>
          <w:sz w:val="22"/>
          <w:szCs w:val="22"/>
        </w:rPr>
        <w:t xml:space="preserve"> und am </w:t>
      </w:r>
      <w:r w:rsidR="00111315" w:rsidRPr="002E3321">
        <w:rPr>
          <w:rFonts w:ascii="Tahoma" w:eastAsia="Tahoma" w:hAnsi="Tahoma" w:cs="Tahoma"/>
          <w:b/>
          <w:bCs/>
          <w:color w:val="FF0000"/>
          <w:sz w:val="22"/>
          <w:szCs w:val="22"/>
        </w:rPr>
        <w:t>XX.XX.202X</w:t>
      </w:r>
      <w:r w:rsidR="00111315" w:rsidRPr="009D7341">
        <w:rPr>
          <w:rFonts w:ascii="Tahoma" w:eastAsia="Tahoma" w:hAnsi="Tahoma" w:cs="Tahoma"/>
          <w:sz w:val="22"/>
          <w:szCs w:val="22"/>
        </w:rPr>
        <w:t xml:space="preserve"> </w:t>
      </w:r>
      <w:r w:rsidR="00E963F3" w:rsidRPr="00477629">
        <w:rPr>
          <w:rFonts w:ascii="Tahoma" w:eastAsia="Tahoma" w:hAnsi="Tahoma" w:cs="Tahoma"/>
          <w:color w:val="FF0000"/>
          <w:sz w:val="22"/>
          <w:szCs w:val="22"/>
        </w:rPr>
        <w:t>elektronisch</w:t>
      </w:r>
      <w:r w:rsidR="00E963F3" w:rsidRPr="009D7341">
        <w:rPr>
          <w:rFonts w:ascii="Tahoma" w:eastAsia="Tahoma" w:hAnsi="Tahoma" w:cs="Tahoma"/>
          <w:sz w:val="22"/>
          <w:szCs w:val="22"/>
        </w:rPr>
        <w:t xml:space="preserve"> </w:t>
      </w:r>
      <w:r w:rsidR="00E963F3" w:rsidRPr="00477629">
        <w:rPr>
          <w:rFonts w:ascii="Tahoma" w:eastAsia="Tahoma" w:hAnsi="Tahoma" w:cs="Tahoma"/>
          <w:color w:val="FF0000"/>
          <w:sz w:val="22"/>
          <w:szCs w:val="22"/>
        </w:rPr>
        <w:t>abgeholt</w:t>
      </w:r>
      <w:r w:rsidRPr="009D7341">
        <w:rPr>
          <w:rFonts w:ascii="Tahoma" w:eastAsia="Tahoma" w:hAnsi="Tahoma" w:cs="Tahoma"/>
          <w:sz w:val="22"/>
          <w:szCs w:val="22"/>
        </w:rPr>
        <w:t xml:space="preserve"> </w:t>
      </w:r>
      <w:r w:rsidR="00477629" w:rsidRPr="002E3321">
        <w:rPr>
          <w:rFonts w:ascii="Tahoma" w:eastAsia="Tahoma" w:hAnsi="Tahoma" w:cs="Tahoma"/>
          <w:color w:val="FF0000"/>
          <w:sz w:val="22"/>
          <w:szCs w:val="22"/>
        </w:rPr>
        <w:t>(ggf. löschen, wenn per Post zugestellt</w:t>
      </w:r>
      <w:r w:rsidR="00374D65">
        <w:rPr>
          <w:rFonts w:ascii="Tahoma" w:eastAsia="Tahoma" w:hAnsi="Tahoma" w:cs="Tahoma"/>
          <w:color w:val="FF0000"/>
          <w:sz w:val="22"/>
          <w:szCs w:val="22"/>
        </w:rPr>
        <w:t xml:space="preserve"> wurde</w:t>
      </w:r>
      <w:r w:rsidR="00477629" w:rsidRPr="002E3321">
        <w:rPr>
          <w:rFonts w:ascii="Tahoma" w:eastAsia="Tahoma" w:hAnsi="Tahoma" w:cs="Tahoma"/>
          <w:color w:val="FF0000"/>
          <w:sz w:val="22"/>
          <w:szCs w:val="22"/>
        </w:rPr>
        <w:t>)</w:t>
      </w:r>
      <w:r w:rsidR="00477629">
        <w:rPr>
          <w:rFonts w:ascii="Tahoma" w:eastAsia="Tahoma" w:hAnsi="Tahoma" w:cs="Tahoma"/>
          <w:sz w:val="22"/>
          <w:szCs w:val="22"/>
        </w:rPr>
        <w:t xml:space="preserve"> </w:t>
      </w:r>
      <w:r w:rsidRPr="009D7341">
        <w:rPr>
          <w:rFonts w:ascii="Tahoma" w:eastAsia="Tahoma" w:hAnsi="Tahoma" w:cs="Tahoma"/>
          <w:sz w:val="22"/>
          <w:szCs w:val="22"/>
        </w:rPr>
        <w:t xml:space="preserve">worden ist. Die Zuständigkeit des </w:t>
      </w:r>
      <w:r w:rsidR="000673E1" w:rsidRPr="009D7341">
        <w:rPr>
          <w:rFonts w:ascii="Tahoma" w:eastAsia="Tahoma" w:hAnsi="Tahoma" w:cs="Tahoma"/>
          <w:sz w:val="22"/>
          <w:szCs w:val="22"/>
        </w:rPr>
        <w:t xml:space="preserve">BVwG </w:t>
      </w:r>
      <w:r w:rsidRPr="009D7341">
        <w:rPr>
          <w:rFonts w:ascii="Tahoma" w:eastAsia="Tahoma" w:hAnsi="Tahoma" w:cs="Tahoma"/>
          <w:sz w:val="22"/>
          <w:szCs w:val="22"/>
        </w:rPr>
        <w:t xml:space="preserve">ist gegeben, weil Anfechtungsgegenstand ein Bescheid nach Art. 131 B-VG ist; die Zuständigkeit des Verwaltungsgerichtes ist nicht ausgeschlossen. Nach § 12 Abs. 3 ORF-Beitrags-Gesetz kann gegen die von der belangten Behörde nach diesem Bundesgesetz erlassenen Bescheide Beschwerde an das </w:t>
      </w:r>
      <w:r w:rsidR="000673E1" w:rsidRPr="009D7341">
        <w:rPr>
          <w:rFonts w:ascii="Tahoma" w:eastAsia="Tahoma" w:hAnsi="Tahoma" w:cs="Tahoma"/>
          <w:sz w:val="22"/>
          <w:szCs w:val="22"/>
        </w:rPr>
        <w:t xml:space="preserve">BVwG </w:t>
      </w:r>
      <w:r w:rsidRPr="009D7341">
        <w:rPr>
          <w:rFonts w:ascii="Tahoma" w:eastAsia="Tahoma" w:hAnsi="Tahoma" w:cs="Tahoma"/>
          <w:sz w:val="22"/>
          <w:szCs w:val="22"/>
        </w:rPr>
        <w:t>erhoben werden.</w:t>
      </w:r>
    </w:p>
    <w:p w14:paraId="4EC47DAA" w14:textId="7044AC3D"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15909354" w14:textId="77777777"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p>
    <w:p w14:paraId="3DB8D60A" w14:textId="49A881FB" w:rsidR="00784BE5" w:rsidRPr="009D7341" w:rsidRDefault="004B11F4" w:rsidP="00784BE5">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bookmarkStart w:id="2" w:name="_rtqepns4zuga" w:colFirst="0" w:colLast="0"/>
      <w:bookmarkEnd w:id="2"/>
      <w:r w:rsidRPr="009D7341">
        <w:rPr>
          <w:rFonts w:ascii="Tahoma" w:eastAsia="Tahoma" w:hAnsi="Tahoma" w:cs="Tahoma"/>
          <w:b/>
          <w:bCs/>
          <w:sz w:val="22"/>
          <w:szCs w:val="22"/>
        </w:rPr>
        <w:t>Beschwerdegründe:</w:t>
      </w:r>
    </w:p>
    <w:p w14:paraId="37D50949" w14:textId="6808C363" w:rsidR="00501C6A" w:rsidRPr="009D7341" w:rsidRDefault="007A2E3E" w:rsidP="007A2E3E">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Vorauszuschicken ist, dass vom BVwG bereits Bescheid</w:t>
      </w:r>
      <w:r w:rsidR="001D40A6" w:rsidRPr="009D7341">
        <w:rPr>
          <w:rFonts w:ascii="Tahoma" w:eastAsia="Tahoma" w:hAnsi="Tahoma" w:cs="Tahoma"/>
          <w:sz w:val="22"/>
          <w:szCs w:val="22"/>
        </w:rPr>
        <w:t>b</w:t>
      </w:r>
      <w:r w:rsidRPr="009D7341">
        <w:rPr>
          <w:rFonts w:ascii="Tahoma" w:eastAsia="Tahoma" w:hAnsi="Tahoma" w:cs="Tahoma"/>
          <w:sz w:val="22"/>
          <w:szCs w:val="22"/>
        </w:rPr>
        <w:t>eschwerden zum ORF Beitrag und den damit verbundenen Abgaben als unbegründet abgewiesen wurden, so z.B. in den Verfahren zu den GZ I423 2296154-1/2E, I414 2295846-1/2E oder W147 2296318-1/2E.</w:t>
      </w:r>
    </w:p>
    <w:p w14:paraId="2162F77C" w14:textId="4FCB61BE" w:rsidR="00192678" w:rsidRPr="009D7341" w:rsidRDefault="00192678" w:rsidP="00192678">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Auch der Verfassungsgerichtshof hat sich mit dem Thema im sogenannten </w:t>
      </w:r>
      <w:r w:rsidR="00BA6206" w:rsidRPr="009D7341">
        <w:rPr>
          <w:rFonts w:ascii="Tahoma" w:eastAsia="Tahoma" w:hAnsi="Tahoma" w:cs="Tahoma"/>
          <w:sz w:val="22"/>
          <w:szCs w:val="22"/>
        </w:rPr>
        <w:t>„</w:t>
      </w:r>
      <w:r w:rsidRPr="009D7341">
        <w:rPr>
          <w:rFonts w:ascii="Tahoma" w:eastAsia="Tahoma" w:hAnsi="Tahoma" w:cs="Tahoma"/>
          <w:sz w:val="22"/>
          <w:szCs w:val="22"/>
        </w:rPr>
        <w:t>Massenverfahren</w:t>
      </w:r>
      <w:r w:rsidR="00BA6206" w:rsidRPr="009D7341">
        <w:rPr>
          <w:rFonts w:ascii="Tahoma" w:eastAsia="Tahoma" w:hAnsi="Tahoma" w:cs="Tahoma"/>
          <w:sz w:val="22"/>
          <w:szCs w:val="22"/>
        </w:rPr>
        <w:t>“</w:t>
      </w:r>
      <w:r w:rsidRPr="009D7341">
        <w:rPr>
          <w:rFonts w:ascii="Tahoma" w:eastAsia="Tahoma" w:hAnsi="Tahoma" w:cs="Tahoma"/>
          <w:sz w:val="22"/>
          <w:szCs w:val="22"/>
        </w:rPr>
        <w:t xml:space="preserve"> mit der Entscheidung zu E 4624/2024-15 vom 24.06.2026 befasst. Jedoch werden in diesen Verfahren Sachverhalte unvollständig und teilweise auch unrichtig berücksichtigt.</w:t>
      </w:r>
    </w:p>
    <w:p w14:paraId="2D07CE33" w14:textId="5D5CF317" w:rsidR="007A2E3E" w:rsidRPr="009D7341" w:rsidRDefault="006A5EE6" w:rsidP="007A2E3E">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S</w:t>
      </w:r>
      <w:r w:rsidR="00192678" w:rsidRPr="009D7341">
        <w:rPr>
          <w:rFonts w:ascii="Tahoma" w:eastAsia="Tahoma" w:hAnsi="Tahoma" w:cs="Tahoma"/>
          <w:sz w:val="22"/>
          <w:szCs w:val="22"/>
        </w:rPr>
        <w:t xml:space="preserve">elbst </w:t>
      </w:r>
      <w:r w:rsidR="007A2E3E" w:rsidRPr="009D7341">
        <w:rPr>
          <w:rFonts w:ascii="Tahoma" w:eastAsia="Tahoma" w:hAnsi="Tahoma" w:cs="Tahoma"/>
          <w:sz w:val="22"/>
          <w:szCs w:val="22"/>
        </w:rPr>
        <w:t>unter Berücksichtigung dieser Entscheidungen verletzt der gegenständliche Bescheid der belangten Behörde den Beschwerdeführer in seinen subjektiven Rechten. Die Rechtsverletzungen ergeben sich im Detail aus folgenden Überlegungen:</w:t>
      </w:r>
    </w:p>
    <w:p w14:paraId="6DE1647C" w14:textId="1ACEB23E" w:rsidR="00E34DC0" w:rsidRDefault="00E34DC0" w:rsidP="00784BE5">
      <w:pPr>
        <w:pBdr>
          <w:top w:val="nil"/>
          <w:left w:val="nil"/>
          <w:bottom w:val="nil"/>
          <w:right w:val="nil"/>
          <w:between w:val="nil"/>
        </w:pBdr>
        <w:spacing w:line="276" w:lineRule="auto"/>
        <w:jc w:val="both"/>
        <w:rPr>
          <w:rFonts w:ascii="Tahoma" w:eastAsia="Tahoma" w:hAnsi="Tahoma" w:cs="Tahoma"/>
          <w:sz w:val="22"/>
          <w:szCs w:val="22"/>
        </w:rPr>
      </w:pPr>
      <w:r>
        <w:rPr>
          <w:rFonts w:ascii="Tahoma" w:eastAsia="Tahoma" w:hAnsi="Tahoma" w:cs="Tahoma"/>
          <w:sz w:val="22"/>
          <w:szCs w:val="22"/>
        </w:rPr>
        <w:br w:type="page"/>
      </w:r>
    </w:p>
    <w:p w14:paraId="572B9026" w14:textId="1941DE42" w:rsidR="00ED6FA2" w:rsidRPr="009D7341" w:rsidRDefault="00255486" w:rsidP="00BF237F">
      <w:pPr>
        <w:pStyle w:val="Listenabsatz"/>
        <w:numPr>
          <w:ilvl w:val="1"/>
          <w:numId w:val="5"/>
        </w:numPr>
        <w:pBdr>
          <w:top w:val="nil"/>
          <w:left w:val="nil"/>
          <w:bottom w:val="nil"/>
          <w:right w:val="nil"/>
          <w:between w:val="nil"/>
        </w:pBdr>
        <w:spacing w:line="276" w:lineRule="auto"/>
        <w:ind w:left="0" w:firstLine="0"/>
        <w:jc w:val="both"/>
        <w:rPr>
          <w:rFonts w:ascii="Tahoma" w:eastAsia="Tahoma" w:hAnsi="Tahoma" w:cs="Tahoma"/>
          <w:b/>
          <w:bCs/>
          <w:sz w:val="22"/>
          <w:szCs w:val="22"/>
        </w:rPr>
      </w:pPr>
      <w:r w:rsidRPr="009D7341">
        <w:rPr>
          <w:rFonts w:ascii="Tahoma" w:eastAsia="Tahoma" w:hAnsi="Tahoma" w:cs="Tahoma"/>
          <w:b/>
          <w:bCs/>
          <w:sz w:val="22"/>
          <w:szCs w:val="22"/>
        </w:rPr>
        <w:lastRenderedPageBreak/>
        <w:t>Rechtswidrigkeit in Folge Verletzung von Verfahrensvorschriften</w:t>
      </w:r>
    </w:p>
    <w:p w14:paraId="0EF83AE8" w14:textId="77777777" w:rsidR="00BF237F" w:rsidRPr="009D7341" w:rsidRDefault="00BF237F" w:rsidP="00BF237F">
      <w:pPr>
        <w:pBdr>
          <w:top w:val="nil"/>
          <w:left w:val="nil"/>
          <w:bottom w:val="nil"/>
          <w:right w:val="nil"/>
          <w:between w:val="nil"/>
        </w:pBdr>
        <w:spacing w:line="276" w:lineRule="auto"/>
        <w:jc w:val="both"/>
        <w:rPr>
          <w:rFonts w:ascii="Tahoma" w:eastAsia="Tahoma" w:hAnsi="Tahoma" w:cs="Tahoma"/>
          <w:sz w:val="22"/>
          <w:szCs w:val="22"/>
        </w:rPr>
      </w:pPr>
    </w:p>
    <w:p w14:paraId="4813C580" w14:textId="7CF0673B" w:rsidR="00EF3D2D" w:rsidRPr="009D7341" w:rsidRDefault="001906CC" w:rsidP="00E41088">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bookmarkStart w:id="3" w:name="_Hlk229321224"/>
      <w:r w:rsidRPr="009D7341">
        <w:rPr>
          <w:rFonts w:ascii="Tahoma" w:eastAsia="Tahoma" w:hAnsi="Tahoma" w:cs="Tahoma"/>
          <w:sz w:val="22"/>
          <w:szCs w:val="22"/>
        </w:rPr>
        <w:t xml:space="preserve">Wenn </w:t>
      </w:r>
      <w:r w:rsidR="00564745">
        <w:rPr>
          <w:rFonts w:ascii="Tahoma" w:eastAsia="Tahoma" w:hAnsi="Tahoma" w:cs="Tahoma"/>
          <w:sz w:val="22"/>
          <w:szCs w:val="22"/>
        </w:rPr>
        <w:t xml:space="preserve">eine Person </w:t>
      </w:r>
      <w:r w:rsidRPr="009D7341">
        <w:rPr>
          <w:rFonts w:ascii="Tahoma" w:eastAsia="Tahoma" w:hAnsi="Tahoma" w:cs="Tahoma"/>
          <w:sz w:val="22"/>
          <w:szCs w:val="22"/>
        </w:rPr>
        <w:t>ein</w:t>
      </w:r>
      <w:r w:rsidR="00564745">
        <w:rPr>
          <w:rFonts w:ascii="Tahoma" w:eastAsia="Tahoma" w:hAnsi="Tahoma" w:cs="Tahoma"/>
          <w:sz w:val="22"/>
          <w:szCs w:val="22"/>
        </w:rPr>
        <w:t>es</w:t>
      </w:r>
      <w:r w:rsidRPr="009D7341">
        <w:rPr>
          <w:rFonts w:ascii="Tahoma" w:eastAsia="Tahoma" w:hAnsi="Tahoma" w:cs="Tahoma"/>
          <w:sz w:val="22"/>
          <w:szCs w:val="22"/>
        </w:rPr>
        <w:t xml:space="preserve"> Unternehmen</w:t>
      </w:r>
      <w:r w:rsidR="00564745">
        <w:rPr>
          <w:rFonts w:ascii="Tahoma" w:eastAsia="Tahoma" w:hAnsi="Tahoma" w:cs="Tahoma"/>
          <w:sz w:val="22"/>
          <w:szCs w:val="22"/>
        </w:rPr>
        <w:t>s</w:t>
      </w:r>
      <w:r w:rsidR="00252234" w:rsidRPr="009D7341">
        <w:rPr>
          <w:rFonts w:ascii="Tahoma" w:eastAsia="Tahoma" w:hAnsi="Tahoma" w:cs="Tahoma"/>
          <w:sz w:val="22"/>
          <w:szCs w:val="22"/>
        </w:rPr>
        <w:t xml:space="preserve"> wie die </w:t>
      </w:r>
      <w:r w:rsidR="002D0771" w:rsidRPr="009D7341">
        <w:rPr>
          <w:rFonts w:ascii="Tahoma" w:eastAsia="Tahoma" w:hAnsi="Tahoma" w:cs="Tahoma"/>
          <w:sz w:val="22"/>
          <w:szCs w:val="22"/>
        </w:rPr>
        <w:t>ORF-Beitrags Service GmbH</w:t>
      </w:r>
      <w:r w:rsidR="00E94117" w:rsidRPr="009D7341">
        <w:rPr>
          <w:rFonts w:ascii="Tahoma" w:eastAsia="Tahoma" w:hAnsi="Tahoma" w:cs="Tahoma"/>
          <w:sz w:val="22"/>
          <w:szCs w:val="22"/>
        </w:rPr>
        <w:t xml:space="preserve"> (nachfolgend OBS)</w:t>
      </w:r>
      <w:r w:rsidRPr="009D7341">
        <w:rPr>
          <w:rFonts w:ascii="Tahoma" w:eastAsia="Tahoma" w:hAnsi="Tahoma" w:cs="Tahoma"/>
          <w:sz w:val="22"/>
          <w:szCs w:val="22"/>
        </w:rPr>
        <w:t xml:space="preserve">, </w:t>
      </w:r>
      <w:r w:rsidR="00252234" w:rsidRPr="009D7341">
        <w:rPr>
          <w:rFonts w:ascii="Tahoma" w:eastAsia="Tahoma" w:hAnsi="Tahoma" w:cs="Tahoma"/>
          <w:sz w:val="22"/>
          <w:szCs w:val="22"/>
        </w:rPr>
        <w:t>welche ein sogenanntes behördlich handelndes beliehenes Unternehmen ist</w:t>
      </w:r>
      <w:r w:rsidRPr="009D7341">
        <w:rPr>
          <w:rFonts w:ascii="Tahoma" w:eastAsia="Tahoma" w:hAnsi="Tahoma" w:cs="Tahoma"/>
          <w:sz w:val="22"/>
          <w:szCs w:val="22"/>
        </w:rPr>
        <w:t xml:space="preserve">, ein Dokument unterschreibt, dann muss diese Person auch </w:t>
      </w:r>
      <w:r w:rsidR="002B3A27" w:rsidRPr="009D7341">
        <w:rPr>
          <w:rFonts w:ascii="Tahoma" w:eastAsia="Tahoma" w:hAnsi="Tahoma" w:cs="Tahoma"/>
          <w:sz w:val="22"/>
          <w:szCs w:val="22"/>
        </w:rPr>
        <w:t xml:space="preserve">vertretungsbefugt </w:t>
      </w:r>
      <w:r w:rsidRPr="009D7341">
        <w:rPr>
          <w:rFonts w:ascii="Tahoma" w:eastAsia="Tahoma" w:hAnsi="Tahoma" w:cs="Tahoma"/>
          <w:sz w:val="22"/>
          <w:szCs w:val="22"/>
        </w:rPr>
        <w:t>sein.</w:t>
      </w:r>
    </w:p>
    <w:p w14:paraId="6149A82D" w14:textId="77CDA9F6" w:rsidR="00033CD4" w:rsidRPr="009D7341" w:rsidRDefault="00E94117" w:rsidP="00FF0FA6">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Die OBS</w:t>
      </w:r>
      <w:r w:rsidR="002D0771" w:rsidRPr="009D7341">
        <w:rPr>
          <w:rFonts w:ascii="Tahoma" w:eastAsia="Tahoma" w:hAnsi="Tahoma" w:cs="Tahoma"/>
          <w:sz w:val="22"/>
          <w:szCs w:val="22"/>
        </w:rPr>
        <w:t xml:space="preserve"> </w:t>
      </w:r>
      <w:r w:rsidR="00252234" w:rsidRPr="009D7341">
        <w:rPr>
          <w:rFonts w:ascii="Tahoma" w:eastAsia="Tahoma" w:hAnsi="Tahoma" w:cs="Tahoma"/>
          <w:sz w:val="22"/>
          <w:szCs w:val="22"/>
        </w:rPr>
        <w:t xml:space="preserve">ist in </w:t>
      </w:r>
      <w:r w:rsidRPr="009D7341">
        <w:rPr>
          <w:rFonts w:ascii="Tahoma" w:eastAsia="Tahoma" w:hAnsi="Tahoma" w:cs="Tahoma"/>
          <w:sz w:val="22"/>
          <w:szCs w:val="22"/>
        </w:rPr>
        <w:t>ihrer</w:t>
      </w:r>
      <w:r w:rsidR="00252234" w:rsidRPr="009D7341">
        <w:rPr>
          <w:rFonts w:ascii="Tahoma" w:eastAsia="Tahoma" w:hAnsi="Tahoma" w:cs="Tahoma"/>
          <w:sz w:val="22"/>
          <w:szCs w:val="22"/>
        </w:rPr>
        <w:t xml:space="preserve"> Rechtsform eine GmbH. Eine GmbH ist </w:t>
      </w:r>
      <w:r w:rsidR="00EF3D2D" w:rsidRPr="009D7341">
        <w:rPr>
          <w:rFonts w:ascii="Tahoma" w:eastAsia="Tahoma" w:hAnsi="Tahoma" w:cs="Tahoma"/>
          <w:sz w:val="22"/>
          <w:szCs w:val="22"/>
        </w:rPr>
        <w:t>nach außen nur durch den Geschäftsführer und allenfalls von Prokuristen vertretungsbefugt.</w:t>
      </w:r>
    </w:p>
    <w:p w14:paraId="2BE77C99" w14:textId="0169F1DE" w:rsidR="002B3A27" w:rsidRPr="009D7341" w:rsidRDefault="001906CC" w:rsidP="00FF0FA6">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Der </w:t>
      </w:r>
      <w:r w:rsidR="00192678" w:rsidRPr="009D7341">
        <w:rPr>
          <w:rFonts w:ascii="Tahoma" w:eastAsia="Tahoma" w:hAnsi="Tahoma" w:cs="Tahoma"/>
          <w:sz w:val="22"/>
          <w:szCs w:val="22"/>
        </w:rPr>
        <w:t xml:space="preserve">gegenständliche </w:t>
      </w:r>
      <w:r w:rsidRPr="009D7341">
        <w:rPr>
          <w:rFonts w:ascii="Tahoma" w:eastAsia="Tahoma" w:hAnsi="Tahoma" w:cs="Tahoma"/>
          <w:sz w:val="22"/>
          <w:szCs w:val="22"/>
        </w:rPr>
        <w:t xml:space="preserve">Bescheid wurde von </w:t>
      </w:r>
      <w:bookmarkEnd w:id="3"/>
      <w:r w:rsidR="00477629" w:rsidRPr="002E3321">
        <w:rPr>
          <w:rFonts w:ascii="Tahoma" w:eastAsia="Tahoma" w:hAnsi="Tahoma" w:cs="Tahoma"/>
          <w:color w:val="FF0000"/>
          <w:sz w:val="22"/>
          <w:szCs w:val="22"/>
        </w:rPr>
        <w:t>Hr./Fr. XXX eigenhändig (e.h.)</w:t>
      </w:r>
      <w:r w:rsidR="00477629" w:rsidRPr="009D7341">
        <w:rPr>
          <w:rFonts w:ascii="Tahoma" w:eastAsia="Tahoma" w:hAnsi="Tahoma" w:cs="Tahoma"/>
          <w:sz w:val="22"/>
          <w:szCs w:val="22"/>
        </w:rPr>
        <w:t xml:space="preserve"> unterschrieben. </w:t>
      </w:r>
      <w:r w:rsidR="00477629" w:rsidRPr="002E3321">
        <w:rPr>
          <w:rFonts w:ascii="Tahoma" w:eastAsia="Tahoma" w:hAnsi="Tahoma" w:cs="Tahoma"/>
          <w:color w:val="FF0000"/>
          <w:sz w:val="22"/>
          <w:szCs w:val="22"/>
        </w:rPr>
        <w:t>Er/Sie</w:t>
      </w:r>
      <w:r w:rsidR="00477629">
        <w:rPr>
          <w:rFonts w:ascii="Tahoma" w:eastAsia="Tahoma" w:hAnsi="Tahoma" w:cs="Tahoma"/>
          <w:sz w:val="22"/>
          <w:szCs w:val="22"/>
        </w:rPr>
        <w:t xml:space="preserve"> </w:t>
      </w:r>
      <w:r w:rsidRPr="009D7341">
        <w:rPr>
          <w:rFonts w:ascii="Tahoma" w:eastAsia="Tahoma" w:hAnsi="Tahoma" w:cs="Tahoma"/>
          <w:sz w:val="22"/>
          <w:szCs w:val="22"/>
        </w:rPr>
        <w:t xml:space="preserve">wird allerdings im Firmenbuch der </w:t>
      </w:r>
      <w:r w:rsidR="00E94117" w:rsidRPr="009D7341">
        <w:rPr>
          <w:rFonts w:ascii="Tahoma" w:eastAsia="Tahoma" w:hAnsi="Tahoma" w:cs="Tahoma"/>
          <w:sz w:val="22"/>
          <w:szCs w:val="22"/>
        </w:rPr>
        <w:t>OBS</w:t>
      </w:r>
      <w:r w:rsidRPr="009D7341">
        <w:rPr>
          <w:rFonts w:ascii="Tahoma" w:eastAsia="Tahoma" w:hAnsi="Tahoma" w:cs="Tahoma"/>
          <w:sz w:val="22"/>
          <w:szCs w:val="22"/>
        </w:rPr>
        <w:t xml:space="preserve"> nicht als </w:t>
      </w:r>
      <w:r w:rsidR="002B3A27" w:rsidRPr="009D7341">
        <w:rPr>
          <w:rFonts w:ascii="Tahoma" w:eastAsia="Tahoma" w:hAnsi="Tahoma" w:cs="Tahoma"/>
          <w:sz w:val="22"/>
          <w:szCs w:val="22"/>
        </w:rPr>
        <w:t xml:space="preserve">vertretungsbefugt </w:t>
      </w:r>
      <w:r w:rsidRPr="009D7341">
        <w:rPr>
          <w:rFonts w:ascii="Tahoma" w:eastAsia="Tahoma" w:hAnsi="Tahoma" w:cs="Tahoma"/>
          <w:sz w:val="22"/>
          <w:szCs w:val="22"/>
        </w:rPr>
        <w:t>geführt</w:t>
      </w:r>
      <w:r w:rsidR="002B3A27" w:rsidRPr="009D7341">
        <w:rPr>
          <w:rFonts w:ascii="Tahoma" w:eastAsia="Tahoma" w:hAnsi="Tahoma" w:cs="Tahoma"/>
          <w:sz w:val="22"/>
          <w:szCs w:val="22"/>
        </w:rPr>
        <w:t xml:space="preserve"> und ist daher auch nicht zeichnungsberechtigt</w:t>
      </w:r>
      <w:r w:rsidRPr="009D7341">
        <w:rPr>
          <w:rFonts w:ascii="Tahoma" w:eastAsia="Tahoma" w:hAnsi="Tahoma" w:cs="Tahoma"/>
          <w:sz w:val="22"/>
          <w:szCs w:val="22"/>
        </w:rPr>
        <w:t>.</w:t>
      </w:r>
    </w:p>
    <w:p w14:paraId="746C6AA6" w14:textId="12F34B49" w:rsidR="002D0771" w:rsidRPr="009D7341" w:rsidRDefault="00564745" w:rsidP="00FF0FA6">
      <w:pPr>
        <w:pBdr>
          <w:top w:val="nil"/>
          <w:left w:val="nil"/>
          <w:bottom w:val="nil"/>
          <w:right w:val="nil"/>
          <w:between w:val="nil"/>
        </w:pBdr>
        <w:spacing w:line="360" w:lineRule="auto"/>
        <w:jc w:val="both"/>
        <w:rPr>
          <w:rFonts w:ascii="Tahoma" w:eastAsia="Tahoma" w:hAnsi="Tahoma" w:cs="Tahoma"/>
          <w:sz w:val="22"/>
          <w:szCs w:val="22"/>
        </w:rPr>
      </w:pPr>
      <w:r>
        <w:rPr>
          <w:rFonts w:ascii="Tahoma" w:eastAsia="Tahoma" w:hAnsi="Tahoma" w:cs="Tahoma"/>
          <w:sz w:val="22"/>
          <w:szCs w:val="22"/>
        </w:rPr>
        <w:t>Das Dokument ist daher nichtig und kann keine Rechtskraft entfalten</w:t>
      </w:r>
      <w:r w:rsidR="002D0771" w:rsidRPr="009D7341">
        <w:rPr>
          <w:rFonts w:ascii="Tahoma" w:eastAsia="Tahoma" w:hAnsi="Tahoma" w:cs="Tahoma"/>
          <w:sz w:val="22"/>
          <w:szCs w:val="22"/>
        </w:rPr>
        <w:t>.</w:t>
      </w:r>
    </w:p>
    <w:p w14:paraId="52739CD8" w14:textId="7DC8497D" w:rsidR="00BF237F" w:rsidRPr="009D7341" w:rsidRDefault="00BF237F" w:rsidP="00A2409E">
      <w:pPr>
        <w:pBdr>
          <w:top w:val="nil"/>
          <w:left w:val="nil"/>
          <w:bottom w:val="nil"/>
          <w:right w:val="nil"/>
          <w:between w:val="nil"/>
        </w:pBdr>
        <w:spacing w:line="276" w:lineRule="auto"/>
        <w:jc w:val="both"/>
        <w:rPr>
          <w:rFonts w:ascii="Tahoma" w:eastAsia="Tahoma" w:hAnsi="Tahoma" w:cs="Tahoma"/>
          <w:sz w:val="22"/>
          <w:szCs w:val="22"/>
        </w:rPr>
      </w:pPr>
    </w:p>
    <w:p w14:paraId="68DADBCE" w14:textId="3209E9DF" w:rsidR="00BF237F"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b/>
          <w:bCs/>
          <w:sz w:val="22"/>
          <w:szCs w:val="22"/>
        </w:rPr>
      </w:pPr>
      <w:r w:rsidRPr="009D7341">
        <w:rPr>
          <w:rFonts w:ascii="Tahoma" w:eastAsia="Tahoma" w:hAnsi="Tahoma" w:cs="Tahoma"/>
          <w:sz w:val="22"/>
          <w:szCs w:val="22"/>
        </w:rPr>
        <w:t>Gemäß § 7 ORF-Beitrags-Gesetz wird die Höhe des ORF-Beitrages nach dem in § 31 des ORF-Gesetzes festgelegten Verfahren festgesetzt. Nach § 31 Abs. 1 ORF-G wird die Höhe des Beitrag</w:t>
      </w:r>
      <w:r w:rsidR="00484BF5">
        <w:rPr>
          <w:rFonts w:ascii="Tahoma" w:eastAsia="Tahoma" w:hAnsi="Tahoma" w:cs="Tahoma"/>
          <w:sz w:val="22"/>
          <w:szCs w:val="22"/>
        </w:rPr>
        <w:t>e</w:t>
      </w:r>
      <w:r w:rsidRPr="009D7341">
        <w:rPr>
          <w:rFonts w:ascii="Tahoma" w:eastAsia="Tahoma" w:hAnsi="Tahoma" w:cs="Tahoma"/>
          <w:sz w:val="22"/>
          <w:szCs w:val="22"/>
        </w:rPr>
        <w:t>s auf Antrag des Generaldirektors vom Stiftungsrat festgelegt. Dieses Verfahren wurde nicht eingehalten, so dass die Vorschreibung des ORF-Beitrag</w:t>
      </w:r>
      <w:r w:rsidR="009013E5">
        <w:rPr>
          <w:rFonts w:ascii="Tahoma" w:eastAsia="Tahoma" w:hAnsi="Tahoma" w:cs="Tahoma"/>
          <w:sz w:val="22"/>
          <w:szCs w:val="22"/>
        </w:rPr>
        <w:t>e</w:t>
      </w:r>
      <w:r w:rsidRPr="009D7341">
        <w:rPr>
          <w:rFonts w:ascii="Tahoma" w:eastAsia="Tahoma" w:hAnsi="Tahoma" w:cs="Tahoma"/>
          <w:sz w:val="22"/>
          <w:szCs w:val="22"/>
        </w:rPr>
        <w:t>s an den Beschwerdeführer und alle sonstigen Beitragsschuldner gesetzwidrig ist. In § 31 Abs. 19 ORF</w:t>
      </w:r>
      <w:r w:rsidR="00564745">
        <w:rPr>
          <w:rFonts w:ascii="Tahoma" w:eastAsia="Tahoma" w:hAnsi="Tahoma" w:cs="Tahoma"/>
          <w:sz w:val="22"/>
          <w:szCs w:val="22"/>
        </w:rPr>
        <w:t>-</w:t>
      </w:r>
      <w:r w:rsidRPr="009D7341">
        <w:rPr>
          <w:rFonts w:ascii="Tahoma" w:eastAsia="Tahoma" w:hAnsi="Tahoma" w:cs="Tahoma"/>
          <w:sz w:val="22"/>
          <w:szCs w:val="22"/>
        </w:rPr>
        <w:t xml:space="preserve">G werden Höchstbeiträge bzw. Höchstbeitragssummen angeführt, so dass das vorgesehene Verfahren zur </w:t>
      </w:r>
      <w:r w:rsidRPr="009D7341">
        <w:rPr>
          <w:rFonts w:ascii="Tahoma" w:eastAsia="Tahoma" w:hAnsi="Tahoma" w:cs="Tahoma"/>
          <w:b/>
          <w:bCs/>
          <w:sz w:val="22"/>
          <w:szCs w:val="22"/>
        </w:rPr>
        <w:t>Beitragsfestsetzung</w:t>
      </w:r>
      <w:r w:rsidRPr="009D7341">
        <w:rPr>
          <w:rFonts w:ascii="Tahoma" w:eastAsia="Tahoma" w:hAnsi="Tahoma" w:cs="Tahoma"/>
          <w:sz w:val="22"/>
          <w:szCs w:val="22"/>
        </w:rPr>
        <w:t xml:space="preserve"> zwingend notwendig ist. Ein solches gesetzesgemäße</w:t>
      </w:r>
      <w:r w:rsidR="00564745">
        <w:rPr>
          <w:rFonts w:ascii="Tahoma" w:eastAsia="Tahoma" w:hAnsi="Tahoma" w:cs="Tahoma"/>
          <w:sz w:val="22"/>
          <w:szCs w:val="22"/>
        </w:rPr>
        <w:t>s</w:t>
      </w:r>
      <w:r w:rsidRPr="009D7341">
        <w:rPr>
          <w:rFonts w:ascii="Tahoma" w:eastAsia="Tahoma" w:hAnsi="Tahoma" w:cs="Tahoma"/>
          <w:sz w:val="22"/>
          <w:szCs w:val="22"/>
        </w:rPr>
        <w:t xml:space="preserve"> Verfahren hat aber nie stattgefunden.</w:t>
      </w:r>
    </w:p>
    <w:p w14:paraId="722B9ADB" w14:textId="6D99F0A4" w:rsidR="005A320F" w:rsidRDefault="0075506F" w:rsidP="005A320F">
      <w:pPr>
        <w:pStyle w:val="Listenabsatz"/>
        <w:pBdr>
          <w:top w:val="nil"/>
          <w:left w:val="nil"/>
          <w:bottom w:val="nil"/>
          <w:right w:val="nil"/>
          <w:between w:val="nil"/>
        </w:pBdr>
        <w:spacing w:line="360" w:lineRule="auto"/>
        <w:ind w:left="0"/>
        <w:jc w:val="both"/>
        <w:rPr>
          <w:rFonts w:ascii="Tahoma" w:eastAsia="Tahoma" w:hAnsi="Tahoma" w:cs="Tahoma"/>
          <w:sz w:val="22"/>
          <w:szCs w:val="22"/>
        </w:rPr>
      </w:pPr>
      <w:r w:rsidRPr="009D7341">
        <w:rPr>
          <w:rFonts w:ascii="Tahoma" w:eastAsia="Tahoma" w:hAnsi="Tahoma" w:cs="Tahoma"/>
          <w:sz w:val="22"/>
          <w:szCs w:val="22"/>
        </w:rPr>
        <w:t>Siehe a</w:t>
      </w:r>
      <w:r w:rsidR="005A320F" w:rsidRPr="009D7341">
        <w:rPr>
          <w:rFonts w:ascii="Tahoma" w:eastAsia="Tahoma" w:hAnsi="Tahoma" w:cs="Tahoma"/>
          <w:sz w:val="22"/>
          <w:szCs w:val="22"/>
        </w:rPr>
        <w:t xml:space="preserve">uch dieselbe Rechtsfrage wie im </w:t>
      </w:r>
      <w:bookmarkStart w:id="4" w:name="_Hlk229743314"/>
      <w:r w:rsidR="005A320F" w:rsidRPr="009D7341">
        <w:rPr>
          <w:rFonts w:ascii="Tahoma" w:eastAsia="Tahoma" w:hAnsi="Tahoma" w:cs="Tahoma"/>
          <w:sz w:val="22"/>
          <w:szCs w:val="22"/>
        </w:rPr>
        <w:t xml:space="preserve">Revisionsverfahren </w:t>
      </w:r>
      <w:bookmarkEnd w:id="4"/>
      <w:r w:rsidR="005A320F" w:rsidRPr="009D7341">
        <w:rPr>
          <w:rFonts w:ascii="Tahoma" w:eastAsia="Tahoma" w:hAnsi="Tahoma" w:cs="Tahoma"/>
          <w:sz w:val="22"/>
          <w:szCs w:val="22"/>
        </w:rPr>
        <w:t>Ra 2025/15/0001.</w:t>
      </w:r>
    </w:p>
    <w:p w14:paraId="79569AF7" w14:textId="12B444A1" w:rsidR="00BF782C" w:rsidRPr="00BF782C" w:rsidRDefault="00BF782C" w:rsidP="00BF782C">
      <w:pPr>
        <w:pStyle w:val="Listenabsatz"/>
        <w:numPr>
          <w:ilvl w:val="0"/>
          <w:numId w:val="9"/>
        </w:numPr>
        <w:pBdr>
          <w:top w:val="nil"/>
          <w:left w:val="nil"/>
          <w:bottom w:val="nil"/>
          <w:right w:val="nil"/>
          <w:between w:val="nil"/>
        </w:pBdr>
        <w:spacing w:line="360" w:lineRule="auto"/>
        <w:ind w:left="426" w:hanging="426"/>
        <w:jc w:val="both"/>
        <w:rPr>
          <w:rFonts w:ascii="Tahoma" w:eastAsia="Tahoma" w:hAnsi="Tahoma" w:cs="Tahoma"/>
          <w:sz w:val="22"/>
          <w:szCs w:val="22"/>
        </w:rPr>
      </w:pPr>
      <w:r w:rsidRPr="00BF782C">
        <w:rPr>
          <w:rFonts w:ascii="Tahoma" w:eastAsia="Tahoma" w:hAnsi="Tahoma" w:cs="Tahoma"/>
          <w:sz w:val="22"/>
          <w:szCs w:val="22"/>
        </w:rPr>
        <w:t>Die Höhe des ORF-Beitrag</w:t>
      </w:r>
      <w:r w:rsidR="009013E5">
        <w:rPr>
          <w:rFonts w:ascii="Tahoma" w:eastAsia="Tahoma" w:hAnsi="Tahoma" w:cs="Tahoma"/>
          <w:sz w:val="22"/>
          <w:szCs w:val="22"/>
        </w:rPr>
        <w:t>e</w:t>
      </w:r>
      <w:r w:rsidRPr="00BF782C">
        <w:rPr>
          <w:rFonts w:ascii="Tahoma" w:eastAsia="Tahoma" w:hAnsi="Tahoma" w:cs="Tahoma"/>
          <w:sz w:val="22"/>
          <w:szCs w:val="22"/>
        </w:rPr>
        <w:t>s ist gemäß § 7 ORF-Beitrags-Gesetz 2024 nach dem in § 31 ORF-G normierten Verfahren festzulegen. In den eingangs erwähnten Entscheidungen geht das BVwG davon aus, dass die Beitragshöhe im § 31 Abs 19 ORF-G festgelegt wurde. Dort ist nicht die tatsächliche, sondern die maximale Beitragshöhe normiert.</w:t>
      </w:r>
    </w:p>
    <w:p w14:paraId="0B478677" w14:textId="77777777" w:rsidR="00BF782C" w:rsidRDefault="00BF782C" w:rsidP="00BF782C">
      <w:pPr>
        <w:pStyle w:val="Listenabsatz"/>
        <w:numPr>
          <w:ilvl w:val="0"/>
          <w:numId w:val="9"/>
        </w:numPr>
        <w:pBdr>
          <w:top w:val="nil"/>
          <w:left w:val="nil"/>
          <w:bottom w:val="nil"/>
          <w:right w:val="nil"/>
          <w:between w:val="nil"/>
        </w:pBdr>
        <w:spacing w:line="360" w:lineRule="auto"/>
        <w:ind w:left="426" w:hanging="426"/>
        <w:jc w:val="both"/>
        <w:rPr>
          <w:rFonts w:ascii="Tahoma" w:eastAsia="Tahoma" w:hAnsi="Tahoma" w:cs="Tahoma"/>
          <w:sz w:val="22"/>
          <w:szCs w:val="22"/>
        </w:rPr>
      </w:pPr>
      <w:r w:rsidRPr="00BF782C">
        <w:rPr>
          <w:rFonts w:ascii="Tahoma" w:eastAsia="Tahoma" w:hAnsi="Tahoma" w:cs="Tahoma"/>
          <w:sz w:val="22"/>
          <w:szCs w:val="22"/>
        </w:rPr>
        <w:t>Die in den Entscheidungen angenommene zeitliche Begrenzung der Bestimmungen des § 31 Abs 1 bis 10e ORF-G geht nicht aus den Formulierungen im Gesetzestext hervor.</w:t>
      </w:r>
    </w:p>
    <w:p w14:paraId="2F2F5577" w14:textId="3929950B" w:rsidR="00BF237F" w:rsidRPr="00BF782C" w:rsidRDefault="00BF782C" w:rsidP="00BF782C">
      <w:pPr>
        <w:pStyle w:val="Listenabsatz"/>
        <w:pBdr>
          <w:top w:val="nil"/>
          <w:left w:val="nil"/>
          <w:bottom w:val="nil"/>
          <w:right w:val="nil"/>
          <w:between w:val="nil"/>
        </w:pBdr>
        <w:spacing w:line="360" w:lineRule="auto"/>
        <w:ind w:left="426"/>
        <w:jc w:val="both"/>
        <w:rPr>
          <w:rFonts w:ascii="Tahoma" w:eastAsia="Tahoma" w:hAnsi="Tahoma" w:cs="Tahoma"/>
          <w:sz w:val="22"/>
          <w:szCs w:val="22"/>
        </w:rPr>
      </w:pPr>
      <w:r w:rsidRPr="00BF782C">
        <w:rPr>
          <w:rFonts w:ascii="Tahoma" w:eastAsia="Tahoma" w:hAnsi="Tahoma" w:cs="Tahoma"/>
          <w:sz w:val="22"/>
          <w:szCs w:val="22"/>
        </w:rPr>
        <w:t>Insbesondere fehlt eine Angabe, ab wann die Einschränkung „zukünftig“ beginnen soll.</w:t>
      </w:r>
    </w:p>
    <w:p w14:paraId="75B58493" w14:textId="6239BB23" w:rsidR="00BF782C" w:rsidRDefault="00654984" w:rsidP="00654984">
      <w:pPr>
        <w:pStyle w:val="Listenabsatz"/>
        <w:numPr>
          <w:ilvl w:val="0"/>
          <w:numId w:val="9"/>
        </w:numPr>
        <w:pBdr>
          <w:top w:val="nil"/>
          <w:left w:val="nil"/>
          <w:bottom w:val="nil"/>
          <w:right w:val="nil"/>
          <w:between w:val="nil"/>
        </w:pBdr>
        <w:spacing w:line="360" w:lineRule="auto"/>
        <w:ind w:left="426" w:hanging="426"/>
        <w:jc w:val="both"/>
        <w:rPr>
          <w:rFonts w:ascii="Tahoma" w:eastAsia="Tahoma" w:hAnsi="Tahoma" w:cs="Tahoma"/>
          <w:sz w:val="22"/>
          <w:szCs w:val="22"/>
        </w:rPr>
      </w:pPr>
      <w:r w:rsidRPr="00654984">
        <w:rPr>
          <w:rFonts w:ascii="Tahoma" w:eastAsia="Tahoma" w:hAnsi="Tahoma" w:cs="Tahoma"/>
          <w:sz w:val="22"/>
          <w:szCs w:val="22"/>
        </w:rPr>
        <w:t>Folglich ist davon auszugehen, dass die Normierungen in diesen Absätzen ohne zeitliche Einschränkung allgemein gültig sind und dass das Festlegungsverfahren für die tatsächliche Beitragshöhe auch aktuell zu durchlaufen ist. Es wird derart abgeschlossen, indem der vom Stiftungsrat vorgelegte Vorschlag durch den Publikumsrat und dann durch die</w:t>
      </w:r>
      <w:r>
        <w:rPr>
          <w:rFonts w:ascii="Tahoma" w:eastAsia="Tahoma" w:hAnsi="Tahoma" w:cs="Tahoma"/>
          <w:sz w:val="22"/>
          <w:szCs w:val="22"/>
        </w:rPr>
        <w:t xml:space="preserve"> </w:t>
      </w:r>
      <w:r w:rsidRPr="00654984">
        <w:rPr>
          <w:rFonts w:ascii="Tahoma" w:eastAsia="Tahoma" w:hAnsi="Tahoma" w:cs="Tahoma"/>
          <w:sz w:val="22"/>
          <w:szCs w:val="22"/>
        </w:rPr>
        <w:t>Rechtsaufsichtsbehörde KommAustria bestätigt wird.</w:t>
      </w:r>
    </w:p>
    <w:p w14:paraId="687038A0" w14:textId="7BD4A4C4" w:rsidR="00654984" w:rsidRDefault="00654984" w:rsidP="00654984">
      <w:pPr>
        <w:pStyle w:val="Listenabsatz"/>
        <w:numPr>
          <w:ilvl w:val="0"/>
          <w:numId w:val="9"/>
        </w:numPr>
        <w:pBdr>
          <w:top w:val="nil"/>
          <w:left w:val="nil"/>
          <w:bottom w:val="nil"/>
          <w:right w:val="nil"/>
          <w:between w:val="nil"/>
        </w:pBdr>
        <w:spacing w:line="360" w:lineRule="auto"/>
        <w:ind w:left="426" w:hanging="426"/>
        <w:jc w:val="both"/>
        <w:rPr>
          <w:rFonts w:ascii="Tahoma" w:eastAsia="Tahoma" w:hAnsi="Tahoma" w:cs="Tahoma"/>
          <w:sz w:val="22"/>
          <w:szCs w:val="22"/>
        </w:rPr>
      </w:pPr>
      <w:r w:rsidRPr="00654984">
        <w:rPr>
          <w:rFonts w:ascii="Tahoma" w:eastAsia="Tahoma" w:hAnsi="Tahoma" w:cs="Tahoma"/>
          <w:sz w:val="22"/>
          <w:szCs w:val="22"/>
        </w:rPr>
        <w:t>Die gemäß § 31 Abs 9 ORF-G gesetzlich notwendige Genehmigung der</w:t>
      </w:r>
      <w:r>
        <w:rPr>
          <w:rFonts w:ascii="Tahoma" w:eastAsia="Tahoma" w:hAnsi="Tahoma" w:cs="Tahoma"/>
          <w:sz w:val="22"/>
          <w:szCs w:val="22"/>
        </w:rPr>
        <w:t xml:space="preserve"> </w:t>
      </w:r>
      <w:r w:rsidRPr="00654984">
        <w:rPr>
          <w:rFonts w:ascii="Tahoma" w:eastAsia="Tahoma" w:hAnsi="Tahoma" w:cs="Tahoma"/>
          <w:sz w:val="22"/>
          <w:szCs w:val="22"/>
        </w:rPr>
        <w:t xml:space="preserve">Rechtsaufsichtsbehörde liegt bisher nicht vor. Folglich ist die Beitragshöhe noch nicht bestimmt; eine Vorschreibung ist aktuell nicht möglich. Gleiches gilt für die </w:t>
      </w:r>
      <w:r w:rsidR="00477629" w:rsidRPr="004F4042">
        <w:rPr>
          <w:rFonts w:ascii="Tahoma" w:eastAsia="Tahoma" w:hAnsi="Tahoma" w:cs="Tahoma"/>
          <w:color w:val="FF0000"/>
          <w:sz w:val="22"/>
          <w:szCs w:val="22"/>
        </w:rPr>
        <w:t>XXX</w:t>
      </w:r>
      <w:r w:rsidR="00477629">
        <w:rPr>
          <w:rFonts w:ascii="Tahoma" w:eastAsia="Tahoma" w:hAnsi="Tahoma" w:cs="Tahoma"/>
          <w:sz w:val="22"/>
          <w:szCs w:val="22"/>
        </w:rPr>
        <w:t xml:space="preserve"> </w:t>
      </w:r>
      <w:r w:rsidR="00477629" w:rsidRPr="004F4042">
        <w:rPr>
          <w:rFonts w:ascii="Tahoma" w:eastAsia="Tahoma" w:hAnsi="Tahoma" w:cs="Tahoma"/>
          <w:color w:val="FF0000"/>
          <w:sz w:val="22"/>
          <w:szCs w:val="22"/>
        </w:rPr>
        <w:t xml:space="preserve">(z.B. </w:t>
      </w:r>
      <w:r w:rsidR="00477629">
        <w:rPr>
          <w:rFonts w:ascii="Tahoma" w:eastAsia="Tahoma" w:hAnsi="Tahoma" w:cs="Tahoma"/>
          <w:color w:val="FF0000"/>
          <w:sz w:val="22"/>
          <w:szCs w:val="22"/>
        </w:rPr>
        <w:lastRenderedPageBreak/>
        <w:t>„</w:t>
      </w:r>
      <w:r w:rsidR="00477629" w:rsidRPr="004F4042">
        <w:rPr>
          <w:rFonts w:ascii="Tahoma" w:eastAsia="Tahoma" w:hAnsi="Tahoma" w:cs="Tahoma"/>
          <w:color w:val="FF0000"/>
          <w:sz w:val="22"/>
          <w:szCs w:val="22"/>
        </w:rPr>
        <w:t>Steiermärkische Kultur- und Sportförderungsabgabe</w:t>
      </w:r>
      <w:r w:rsidR="00477629">
        <w:rPr>
          <w:rFonts w:ascii="Tahoma" w:eastAsia="Tahoma" w:hAnsi="Tahoma" w:cs="Tahoma"/>
          <w:color w:val="FF0000"/>
          <w:sz w:val="22"/>
          <w:szCs w:val="22"/>
        </w:rPr>
        <w:t>“</w:t>
      </w:r>
      <w:r w:rsidR="00477629" w:rsidRPr="004F4042">
        <w:rPr>
          <w:rFonts w:ascii="Tahoma" w:eastAsia="Tahoma" w:hAnsi="Tahoma" w:cs="Tahoma"/>
          <w:color w:val="FF0000"/>
          <w:sz w:val="22"/>
          <w:szCs w:val="22"/>
        </w:rPr>
        <w:t>)</w:t>
      </w:r>
      <w:r w:rsidR="00477629" w:rsidRPr="00654984">
        <w:rPr>
          <w:rFonts w:ascii="Tahoma" w:eastAsia="Tahoma" w:hAnsi="Tahoma" w:cs="Tahoma"/>
          <w:sz w:val="22"/>
          <w:szCs w:val="22"/>
        </w:rPr>
        <w:t>,</w:t>
      </w:r>
      <w:r w:rsidRPr="00654984">
        <w:rPr>
          <w:rFonts w:ascii="Tahoma" w:eastAsia="Tahoma" w:hAnsi="Tahoma" w:cs="Tahoma"/>
          <w:sz w:val="22"/>
          <w:szCs w:val="22"/>
        </w:rPr>
        <w:t>welche auf der Basis des ORF-Beitrag</w:t>
      </w:r>
      <w:r w:rsidR="009013E5">
        <w:rPr>
          <w:rFonts w:ascii="Tahoma" w:eastAsia="Tahoma" w:hAnsi="Tahoma" w:cs="Tahoma"/>
          <w:sz w:val="22"/>
          <w:szCs w:val="22"/>
        </w:rPr>
        <w:t>e</w:t>
      </w:r>
      <w:r w:rsidRPr="00654984">
        <w:rPr>
          <w:rFonts w:ascii="Tahoma" w:eastAsia="Tahoma" w:hAnsi="Tahoma" w:cs="Tahoma"/>
          <w:sz w:val="22"/>
          <w:szCs w:val="22"/>
        </w:rPr>
        <w:t>s berechnet wird.</w:t>
      </w:r>
    </w:p>
    <w:p w14:paraId="3912391F" w14:textId="77777777" w:rsidR="00BF782C" w:rsidRPr="009D7341" w:rsidRDefault="00BF782C" w:rsidP="007C6F3D">
      <w:pPr>
        <w:pBdr>
          <w:top w:val="nil"/>
          <w:left w:val="nil"/>
          <w:bottom w:val="nil"/>
          <w:right w:val="nil"/>
          <w:between w:val="nil"/>
        </w:pBdr>
        <w:spacing w:line="276" w:lineRule="auto"/>
        <w:jc w:val="both"/>
        <w:rPr>
          <w:rFonts w:ascii="Tahoma" w:eastAsia="Tahoma" w:hAnsi="Tahoma" w:cs="Tahoma"/>
          <w:sz w:val="22"/>
          <w:szCs w:val="22"/>
        </w:rPr>
      </w:pPr>
    </w:p>
    <w:p w14:paraId="1700602D" w14:textId="7CCAA072" w:rsidR="009C681E" w:rsidRPr="009D7341" w:rsidRDefault="009C681E"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bookmarkStart w:id="5" w:name="_Hlk229668168"/>
      <w:r w:rsidRPr="009D7341">
        <w:rPr>
          <w:rFonts w:ascii="Tahoma" w:eastAsia="Tahoma" w:hAnsi="Tahoma" w:cs="Tahoma"/>
          <w:sz w:val="22"/>
          <w:szCs w:val="22"/>
        </w:rPr>
        <w:t xml:space="preserve">Das </w:t>
      </w:r>
      <w:r w:rsidR="00CD4971" w:rsidRPr="00CD4971">
        <w:rPr>
          <w:rFonts w:ascii="Tahoma" w:eastAsia="Tahoma" w:hAnsi="Tahoma" w:cs="Tahoma"/>
          <w:sz w:val="22"/>
          <w:szCs w:val="22"/>
        </w:rPr>
        <w:t>ORF-Beitrags-Geset</w:t>
      </w:r>
      <w:r w:rsidR="00CD4971">
        <w:rPr>
          <w:rFonts w:ascii="Tahoma" w:eastAsia="Tahoma" w:hAnsi="Tahoma" w:cs="Tahoma"/>
          <w:sz w:val="22"/>
          <w:szCs w:val="22"/>
        </w:rPr>
        <w:t xml:space="preserve">z </w:t>
      </w:r>
      <w:r w:rsidRPr="009D7341">
        <w:rPr>
          <w:rFonts w:ascii="Tahoma" w:eastAsia="Tahoma" w:hAnsi="Tahoma" w:cs="Tahoma"/>
          <w:sz w:val="22"/>
          <w:szCs w:val="22"/>
        </w:rPr>
        <w:t xml:space="preserve">unterliegt einer (mehrfachen) </w:t>
      </w:r>
      <w:r w:rsidR="00931212" w:rsidRPr="009D7341">
        <w:rPr>
          <w:rFonts w:ascii="Tahoma" w:eastAsia="Tahoma" w:hAnsi="Tahoma" w:cs="Tahoma"/>
          <w:sz w:val="22"/>
          <w:szCs w:val="22"/>
        </w:rPr>
        <w:t>Notifikationspflich</w:t>
      </w:r>
      <w:r w:rsidRPr="009D7341">
        <w:rPr>
          <w:rFonts w:ascii="Tahoma" w:eastAsia="Tahoma" w:hAnsi="Tahoma" w:cs="Tahoma"/>
          <w:sz w:val="22"/>
          <w:szCs w:val="22"/>
        </w:rPr>
        <w:t>t</w:t>
      </w:r>
      <w:r w:rsidR="00BD069A" w:rsidRPr="009D7341">
        <w:rPr>
          <w:rFonts w:ascii="Tahoma" w:eastAsia="Tahoma" w:hAnsi="Tahoma" w:cs="Tahoma"/>
          <w:sz w:val="22"/>
          <w:szCs w:val="22"/>
        </w:rPr>
        <w:t xml:space="preserve"> (Art</w:t>
      </w:r>
      <w:r w:rsidR="00CF30B7">
        <w:rPr>
          <w:rFonts w:ascii="Tahoma" w:eastAsia="Tahoma" w:hAnsi="Tahoma" w:cs="Tahoma"/>
          <w:sz w:val="22"/>
          <w:szCs w:val="22"/>
        </w:rPr>
        <w:t>.</w:t>
      </w:r>
      <w:r w:rsidR="00BD069A" w:rsidRPr="009D7341">
        <w:rPr>
          <w:rFonts w:ascii="Tahoma" w:eastAsia="Tahoma" w:hAnsi="Tahoma" w:cs="Tahoma"/>
          <w:sz w:val="22"/>
          <w:szCs w:val="22"/>
        </w:rPr>
        <w:t xml:space="preserve"> 106 ff AEUV)</w:t>
      </w:r>
      <w:r w:rsidR="00931212" w:rsidRPr="009D7341">
        <w:rPr>
          <w:rFonts w:ascii="Tahoma" w:eastAsia="Tahoma" w:hAnsi="Tahoma" w:cs="Tahoma"/>
          <w:sz w:val="22"/>
          <w:szCs w:val="22"/>
        </w:rPr>
        <w:t xml:space="preserve">. </w:t>
      </w:r>
      <w:bookmarkEnd w:id="5"/>
      <w:r w:rsidR="00931212" w:rsidRPr="009D7341">
        <w:rPr>
          <w:rFonts w:ascii="Tahoma" w:eastAsia="Tahoma" w:hAnsi="Tahoma" w:cs="Tahoma"/>
          <w:sz w:val="22"/>
          <w:szCs w:val="22"/>
        </w:rPr>
        <w:t xml:space="preserve">Diese Notifikationspflicht ist noch nicht erfüllt </w:t>
      </w:r>
      <w:r w:rsidR="0075506F" w:rsidRPr="009D7341">
        <w:rPr>
          <w:rFonts w:ascii="Tahoma" w:eastAsia="Tahoma" w:hAnsi="Tahoma" w:cs="Tahoma"/>
          <w:sz w:val="22"/>
          <w:szCs w:val="22"/>
        </w:rPr>
        <w:t>und folglich</w:t>
      </w:r>
      <w:r w:rsidR="00931212" w:rsidRPr="009D7341">
        <w:rPr>
          <w:rFonts w:ascii="Tahoma" w:eastAsia="Tahoma" w:hAnsi="Tahoma" w:cs="Tahoma"/>
          <w:sz w:val="22"/>
          <w:szCs w:val="22"/>
        </w:rPr>
        <w:t xml:space="preserve"> wurde sie </w:t>
      </w:r>
      <w:r w:rsidRPr="009D7341">
        <w:rPr>
          <w:rFonts w:ascii="Tahoma" w:eastAsia="Tahoma" w:hAnsi="Tahoma" w:cs="Tahoma"/>
          <w:sz w:val="22"/>
          <w:szCs w:val="22"/>
        </w:rPr>
        <w:t xml:space="preserve">noch </w:t>
      </w:r>
      <w:r w:rsidR="00931212" w:rsidRPr="009D7341">
        <w:rPr>
          <w:rFonts w:ascii="Tahoma" w:eastAsia="Tahoma" w:hAnsi="Tahoma" w:cs="Tahoma"/>
          <w:sz w:val="22"/>
          <w:szCs w:val="22"/>
        </w:rPr>
        <w:t xml:space="preserve">nicht abschließend </w:t>
      </w:r>
      <w:r w:rsidRPr="009D7341">
        <w:rPr>
          <w:rFonts w:ascii="Tahoma" w:eastAsia="Tahoma" w:hAnsi="Tahoma" w:cs="Tahoma"/>
          <w:sz w:val="22"/>
          <w:szCs w:val="22"/>
        </w:rPr>
        <w:t xml:space="preserve">durch einen </w:t>
      </w:r>
      <w:r w:rsidR="0075506F" w:rsidRPr="009D7341">
        <w:rPr>
          <w:rFonts w:ascii="Tahoma" w:eastAsia="Tahoma" w:hAnsi="Tahoma" w:cs="Tahoma"/>
          <w:sz w:val="22"/>
          <w:szCs w:val="22"/>
        </w:rPr>
        <w:t xml:space="preserve">positiven </w:t>
      </w:r>
      <w:r w:rsidRPr="009D7341">
        <w:rPr>
          <w:rFonts w:ascii="Tahoma" w:eastAsia="Tahoma" w:hAnsi="Tahoma" w:cs="Tahoma"/>
          <w:sz w:val="22"/>
          <w:szCs w:val="22"/>
        </w:rPr>
        <w:t xml:space="preserve">Prüfungsbeschluss der EU-Kommission </w:t>
      </w:r>
      <w:r w:rsidR="00931212" w:rsidRPr="009D7341">
        <w:rPr>
          <w:rFonts w:ascii="Tahoma" w:eastAsia="Tahoma" w:hAnsi="Tahoma" w:cs="Tahoma"/>
          <w:sz w:val="22"/>
          <w:szCs w:val="22"/>
        </w:rPr>
        <w:t>bestätigt.</w:t>
      </w:r>
    </w:p>
    <w:p w14:paraId="5167B2EE" w14:textId="6E639150" w:rsidR="00931212" w:rsidRPr="009D7341" w:rsidRDefault="00931212" w:rsidP="009C681E">
      <w:pPr>
        <w:pStyle w:val="Listenabsatz"/>
        <w:pBdr>
          <w:top w:val="nil"/>
          <w:left w:val="nil"/>
          <w:bottom w:val="nil"/>
          <w:right w:val="nil"/>
          <w:between w:val="nil"/>
        </w:pBdr>
        <w:spacing w:line="360" w:lineRule="auto"/>
        <w:ind w:left="0"/>
        <w:jc w:val="both"/>
        <w:rPr>
          <w:rFonts w:ascii="Tahoma" w:eastAsia="Tahoma" w:hAnsi="Tahoma" w:cs="Tahoma"/>
          <w:sz w:val="22"/>
          <w:szCs w:val="22"/>
        </w:rPr>
      </w:pPr>
      <w:r w:rsidRPr="009D7341">
        <w:rPr>
          <w:rFonts w:ascii="Tahoma" w:eastAsia="Tahoma" w:hAnsi="Tahoma" w:cs="Tahoma"/>
          <w:sz w:val="22"/>
          <w:szCs w:val="22"/>
        </w:rPr>
        <w:t xml:space="preserve">Daher darf das </w:t>
      </w:r>
      <w:r w:rsidR="00CD4971" w:rsidRPr="00CD4971">
        <w:rPr>
          <w:rFonts w:ascii="Tahoma" w:eastAsia="Tahoma" w:hAnsi="Tahoma" w:cs="Tahoma"/>
          <w:sz w:val="22"/>
          <w:szCs w:val="22"/>
        </w:rPr>
        <w:t>ORF-Beitrags-Geset</w:t>
      </w:r>
      <w:r w:rsidR="00CD4971">
        <w:rPr>
          <w:rFonts w:ascii="Tahoma" w:eastAsia="Tahoma" w:hAnsi="Tahoma" w:cs="Tahoma"/>
          <w:sz w:val="22"/>
          <w:szCs w:val="22"/>
        </w:rPr>
        <w:t xml:space="preserve">z </w:t>
      </w:r>
      <w:r w:rsidR="00BF0611">
        <w:rPr>
          <w:rFonts w:ascii="Tahoma" w:eastAsia="Tahoma" w:hAnsi="Tahoma" w:cs="Tahoma"/>
          <w:sz w:val="22"/>
          <w:szCs w:val="22"/>
        </w:rPr>
        <w:t xml:space="preserve">aktuell </w:t>
      </w:r>
      <w:r w:rsidRPr="009D7341">
        <w:rPr>
          <w:rFonts w:ascii="Tahoma" w:eastAsia="Tahoma" w:hAnsi="Tahoma" w:cs="Tahoma"/>
          <w:sz w:val="22"/>
          <w:szCs w:val="22"/>
        </w:rPr>
        <w:t>nicht angewendet werden.</w:t>
      </w:r>
    </w:p>
    <w:p w14:paraId="02A01135" w14:textId="182BDD93" w:rsidR="00BD069A" w:rsidRPr="009D7341" w:rsidRDefault="00BD069A" w:rsidP="00BF782C">
      <w:pPr>
        <w:pStyle w:val="Listenabsatz"/>
        <w:numPr>
          <w:ilvl w:val="0"/>
          <w:numId w:val="17"/>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In den eingangs erwähnten Entscheidungen folgt das BVwG den Ausführungen der Regierung und begründet, dass es durch die neue Finanzierung des öffentlichen Rundfunks zu keiner wesentlichen Änderung einer bestehenden Beihilfe kommt und deshalb keine formale Notifikationspflicht gegenüber der Europäischen Kommission bestünde.</w:t>
      </w:r>
      <w:r w:rsidR="00FF0FA6" w:rsidRPr="009D7341">
        <w:rPr>
          <w:rFonts w:ascii="Tahoma" w:eastAsia="Tahoma" w:hAnsi="Tahoma" w:cs="Tahoma"/>
          <w:sz w:val="22"/>
          <w:szCs w:val="22"/>
        </w:rPr>
        <w:t xml:space="preserve"> </w:t>
      </w:r>
      <w:r w:rsidRPr="009D7341">
        <w:rPr>
          <w:rFonts w:ascii="Tahoma" w:eastAsia="Tahoma" w:hAnsi="Tahoma" w:cs="Tahoma"/>
          <w:sz w:val="22"/>
          <w:szCs w:val="22"/>
        </w:rPr>
        <w:t>Diesbezüglich relevant sind sowohl die Neuregelungen im ORF-G als auch die Veränderungen, die sich durch die Ablöse des RGG durch das ORF-Beitrags-Gesetz 2024 ergeben, sowie alle Veränderungen, die seit der letzten EU-Prüfung die Rundfunksituation in Österreich betreffen.</w:t>
      </w:r>
    </w:p>
    <w:p w14:paraId="65E013B0" w14:textId="45EC8E31" w:rsidR="001061AE" w:rsidRPr="009D7341" w:rsidRDefault="00A76940" w:rsidP="00BF782C">
      <w:pPr>
        <w:pStyle w:val="Listenabsatz"/>
        <w:numPr>
          <w:ilvl w:val="0"/>
          <w:numId w:val="17"/>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Arial" w:hAnsi="Tahoma" w:cs="Tahoma"/>
          <w:sz w:val="22"/>
          <w:szCs w:val="22"/>
        </w:rPr>
        <w:t>Das BVwG beruft sich auf die Beihilfenentscheidung K (2009) 8113 im Verfahren E 2/2008 der Europäischen Kommission und argumentiert, dass in diesem Verfahren das Nettokostenprinzip bereits von der Kommission bestätigt wurde. Jedoch gab es zu diesem Zeitpunkt noch keine verschlüsselte Verbreitung der öffentlich-rechtlichen TV-Programme über die Plattform eines Privatunternehmens, welche alternativlos erfolgt, wie im Beschluss des VwGH zu Ro 2020/15/0021-3 vom 16.03.2022 (</w:t>
      </w:r>
      <w:proofErr w:type="spellStart"/>
      <w:r w:rsidRPr="009D7341">
        <w:rPr>
          <w:rFonts w:ascii="Tahoma" w:eastAsia="Arial" w:hAnsi="Tahoma" w:cs="Tahoma"/>
          <w:sz w:val="22"/>
          <w:szCs w:val="22"/>
        </w:rPr>
        <w:t>Rz</w:t>
      </w:r>
      <w:proofErr w:type="spellEnd"/>
      <w:r w:rsidRPr="009D7341">
        <w:rPr>
          <w:rFonts w:ascii="Tahoma" w:eastAsia="Arial" w:hAnsi="Tahoma" w:cs="Tahoma"/>
          <w:sz w:val="22"/>
          <w:szCs w:val="22"/>
        </w:rPr>
        <w:t xml:space="preserve"> 8) festgestellt wird. Mit staatlichen Beihilfen wird also das Angebot eines ORF-nahen Privatunternehmens subventioniert. Österreich ist der einzige Mitgliedsstaat innerhalb der EU, in dem öffentlich-rechtliches Fernsehen verschlüsselt verbreitet wird. Diese Sachlage ist mit den EU-Richtlinien für öffentlich-rechtlichen Rundfunk und für Wettbewerb im Medienmarkt unvereinbar.</w:t>
      </w:r>
    </w:p>
    <w:p w14:paraId="6F4282B6" w14:textId="7AB4650E" w:rsidR="001061AE" w:rsidRPr="009D7341" w:rsidRDefault="001061AE" w:rsidP="00BF782C">
      <w:pPr>
        <w:pStyle w:val="Listenabsatz"/>
        <w:numPr>
          <w:ilvl w:val="0"/>
          <w:numId w:val="17"/>
        </w:numPr>
        <w:pBdr>
          <w:top w:val="nil"/>
          <w:left w:val="nil"/>
          <w:bottom w:val="nil"/>
          <w:right w:val="nil"/>
          <w:between w:val="nil"/>
        </w:pBdr>
        <w:spacing w:line="360" w:lineRule="auto"/>
        <w:ind w:left="426" w:hanging="426"/>
        <w:jc w:val="both"/>
        <w:rPr>
          <w:rFonts w:ascii="Tahoma" w:eastAsia="Arial" w:hAnsi="Tahoma" w:cs="Tahoma"/>
          <w:sz w:val="22"/>
          <w:szCs w:val="22"/>
        </w:rPr>
      </w:pPr>
      <w:r w:rsidRPr="009D7341">
        <w:rPr>
          <w:rFonts w:ascii="Tahoma" w:eastAsia="Arial" w:hAnsi="Tahoma" w:cs="Tahoma"/>
          <w:sz w:val="22"/>
          <w:szCs w:val="22"/>
        </w:rPr>
        <w:t>Ferner wurde nicht berücksichtigt, dass im § 31 Abs 11 bis 16 ORF-G (2024) Kompensationszahlungen für den Vorsteuerabzug vorgesehen sind, die aus dem Staatsbudget geleistet werden und nur ein einzelnes Medienunternehmen betreffen. Entsprechende Beihilfen hat es bisher nicht gegeben. Allein aufgrund dieser Neuregelungen besteht die o.g. Notifikationspflicht, was seit dem Gutachten bekannt ist, welches Prof. C. Urtz am 25.05.2023 für den Verfassungsausschuss formuliert hat.</w:t>
      </w:r>
    </w:p>
    <w:p w14:paraId="637CFC76" w14:textId="659D821E" w:rsidR="001061AE" w:rsidRPr="009D7341" w:rsidRDefault="001061AE" w:rsidP="0078651C">
      <w:pPr>
        <w:pStyle w:val="Listenabsatz"/>
        <w:pBdr>
          <w:top w:val="nil"/>
          <w:left w:val="nil"/>
          <w:bottom w:val="nil"/>
          <w:right w:val="nil"/>
          <w:between w:val="nil"/>
        </w:pBdr>
        <w:spacing w:line="360" w:lineRule="auto"/>
        <w:ind w:left="426"/>
        <w:jc w:val="both"/>
        <w:rPr>
          <w:rFonts w:ascii="Tahoma" w:eastAsia="Tahoma" w:hAnsi="Tahoma" w:cs="Tahoma"/>
          <w:sz w:val="22"/>
          <w:szCs w:val="22"/>
        </w:rPr>
      </w:pPr>
      <w:r w:rsidRPr="009D7341">
        <w:rPr>
          <w:rFonts w:ascii="Tahoma" w:eastAsia="Arial" w:hAnsi="Tahoma" w:cs="Tahoma"/>
          <w:sz w:val="22"/>
          <w:szCs w:val="22"/>
        </w:rPr>
        <w:t xml:space="preserve">Es wird beantragt, dieses Gutachten von Amts wegen beizuschaffen (z.B. </w:t>
      </w:r>
      <w:hyperlink r:id="rId7" w:history="1">
        <w:r w:rsidRPr="009D7341">
          <w:rPr>
            <w:rStyle w:val="Hyperlink"/>
            <w:rFonts w:eastAsia="Arial"/>
            <w:color w:val="auto"/>
          </w:rPr>
          <w:t>https://www.parlament.gv.at/PtWeb/api/s3serv/file/a4774a6c-1f74-4e7c-afca-7e41e09863e8</w:t>
        </w:r>
      </w:hyperlink>
      <w:r w:rsidRPr="009D7341">
        <w:rPr>
          <w:rFonts w:ascii="Tahoma" w:eastAsia="Arial" w:hAnsi="Tahoma" w:cs="Tahoma"/>
          <w:sz w:val="22"/>
          <w:szCs w:val="22"/>
        </w:rPr>
        <w:t>).</w:t>
      </w:r>
    </w:p>
    <w:p w14:paraId="531B2C74" w14:textId="38462D16" w:rsidR="008C5CDF" w:rsidRPr="009D7341" w:rsidRDefault="00EF1421" w:rsidP="00BF782C">
      <w:pPr>
        <w:pStyle w:val="Listenabsatz"/>
        <w:numPr>
          <w:ilvl w:val="0"/>
          <w:numId w:val="17"/>
        </w:numPr>
        <w:spacing w:line="360" w:lineRule="auto"/>
        <w:ind w:left="426" w:hanging="426"/>
        <w:jc w:val="both"/>
        <w:rPr>
          <w:rFonts w:ascii="Tahoma" w:eastAsia="Arial" w:hAnsi="Tahoma" w:cs="Tahoma"/>
          <w:sz w:val="22"/>
          <w:szCs w:val="22"/>
        </w:rPr>
      </w:pPr>
      <w:r w:rsidRPr="009D7341">
        <w:rPr>
          <w:rFonts w:ascii="Tahoma" w:eastAsia="Arial" w:hAnsi="Tahoma" w:cs="Tahoma"/>
          <w:sz w:val="22"/>
          <w:szCs w:val="22"/>
        </w:rPr>
        <w:lastRenderedPageBreak/>
        <w:t xml:space="preserve">Auch wird in den eingangs erwähnten Entscheidungsbegründungen des BVwG nicht berücksichtigt, dass die in Punkt </w:t>
      </w:r>
      <w:r w:rsidR="008C5CDF" w:rsidRPr="009D7341">
        <w:rPr>
          <w:rFonts w:ascii="Tahoma" w:eastAsia="Arial" w:hAnsi="Tahoma" w:cs="Tahoma"/>
          <w:sz w:val="22"/>
          <w:szCs w:val="22"/>
        </w:rPr>
        <w:t xml:space="preserve">b) </w:t>
      </w:r>
      <w:r w:rsidRPr="009D7341">
        <w:rPr>
          <w:rFonts w:ascii="Tahoma" w:eastAsia="Arial" w:hAnsi="Tahoma" w:cs="Tahoma"/>
          <w:sz w:val="22"/>
          <w:szCs w:val="22"/>
        </w:rPr>
        <w:t>genannte EU-Beihilfenentscheidung auf der damals aktuellen Rechtslage beruht, also auf dem RGG. Dieses verweist in seinem § 1 Abs 1 auf das BVG-Rundfunk.</w:t>
      </w:r>
    </w:p>
    <w:p w14:paraId="68F8833F" w14:textId="578CE432" w:rsidR="001061AE" w:rsidRPr="009D7341" w:rsidRDefault="00EF1421" w:rsidP="008C5CDF">
      <w:pPr>
        <w:pStyle w:val="Listenabsatz"/>
        <w:spacing w:line="360" w:lineRule="auto"/>
        <w:ind w:left="426"/>
        <w:jc w:val="both"/>
        <w:rPr>
          <w:rFonts w:ascii="Tahoma" w:eastAsia="Arial" w:hAnsi="Tahoma" w:cs="Tahoma"/>
          <w:sz w:val="22"/>
          <w:szCs w:val="22"/>
        </w:rPr>
      </w:pPr>
      <w:r w:rsidRPr="009D7341">
        <w:rPr>
          <w:rFonts w:ascii="Tahoma" w:eastAsia="Arial" w:hAnsi="Tahoma" w:cs="Tahoma"/>
          <w:sz w:val="22"/>
          <w:szCs w:val="22"/>
        </w:rPr>
        <w:t xml:space="preserve">Dadurch wird eine synallagmatische Austauschbeziehung normiert. Dem Rundfunkteilnehmer wird im Gegenzug zu seinen Beitragszahlungen die Veranstaltung von Rundfunk im Sinne des Art. 1 Abs 1 BVG-Rundfunk in Aussicht gestellt und dieser Rundfunk muss den Normierungen im bundesweiten Ausführungsgesetz gemäß Art. 1 Abs 2 leg. </w:t>
      </w:r>
      <w:proofErr w:type="spellStart"/>
      <w:r w:rsidRPr="009D7341">
        <w:rPr>
          <w:rFonts w:ascii="Tahoma" w:eastAsia="Arial" w:hAnsi="Tahoma" w:cs="Tahoma"/>
          <w:sz w:val="22"/>
          <w:szCs w:val="22"/>
        </w:rPr>
        <w:t>cit</w:t>
      </w:r>
      <w:proofErr w:type="spellEnd"/>
      <w:r w:rsidRPr="009D7341">
        <w:rPr>
          <w:rFonts w:ascii="Tahoma" w:eastAsia="Arial" w:hAnsi="Tahoma" w:cs="Tahoma"/>
          <w:sz w:val="22"/>
          <w:szCs w:val="22"/>
        </w:rPr>
        <w:t>. entsprechen.</w:t>
      </w:r>
    </w:p>
    <w:p w14:paraId="5D7C73E5" w14:textId="022DE74B" w:rsidR="00EF1421" w:rsidRPr="00E362B6" w:rsidRDefault="00EF1421" w:rsidP="00087063">
      <w:pPr>
        <w:pStyle w:val="Listenabsatz"/>
        <w:numPr>
          <w:ilvl w:val="0"/>
          <w:numId w:val="17"/>
        </w:numPr>
        <w:pBdr>
          <w:top w:val="nil"/>
          <w:left w:val="nil"/>
          <w:bottom w:val="nil"/>
          <w:right w:val="nil"/>
          <w:between w:val="nil"/>
        </w:pBdr>
        <w:spacing w:line="360" w:lineRule="auto"/>
        <w:ind w:left="426" w:hanging="426"/>
        <w:jc w:val="both"/>
        <w:rPr>
          <w:rFonts w:ascii="Tahoma" w:eastAsia="Arial" w:hAnsi="Tahoma" w:cs="Tahoma"/>
          <w:sz w:val="22"/>
          <w:szCs w:val="22"/>
        </w:rPr>
      </w:pPr>
      <w:r w:rsidRPr="00E362B6">
        <w:rPr>
          <w:rFonts w:ascii="Tahoma" w:eastAsia="Arial" w:hAnsi="Tahoma" w:cs="Tahoma"/>
          <w:sz w:val="22"/>
          <w:szCs w:val="22"/>
        </w:rPr>
        <w:t>Im neuen ORF-Beitrags-Gesetz 2024 fehlt ein entsprechender Verweis.</w:t>
      </w:r>
      <w:r w:rsidR="00E362B6" w:rsidRPr="00E362B6">
        <w:rPr>
          <w:rFonts w:ascii="Tahoma" w:eastAsia="Arial" w:hAnsi="Tahoma" w:cs="Tahoma"/>
          <w:sz w:val="22"/>
          <w:szCs w:val="22"/>
        </w:rPr>
        <w:t xml:space="preserve"> </w:t>
      </w:r>
      <w:r w:rsidRPr="00E362B6">
        <w:rPr>
          <w:rFonts w:ascii="Tahoma" w:eastAsia="Arial" w:hAnsi="Tahoma" w:cs="Tahoma"/>
          <w:sz w:val="22"/>
          <w:szCs w:val="22"/>
        </w:rPr>
        <w:t>Eine Gegenleistung, die die Beitragszahler erwarten können, ist nicht definiert. Ohne Leistungsdefinition können keine (Netto-)Kosten ermittelt werden. Während in dem EU-Beihilfeverfahren bereits 2009 die mangelnde Klarheit der Auftragsdefinition gerügt wurde, sieht die aktuelle Gesetzgebung gar keine Auftragsdefinition vor.</w:t>
      </w:r>
    </w:p>
    <w:p w14:paraId="0A76EE70" w14:textId="23F7E448" w:rsidR="00EF1421" w:rsidRPr="009D7341" w:rsidRDefault="00EF1421" w:rsidP="00BF782C">
      <w:pPr>
        <w:pStyle w:val="Listenabsatz"/>
        <w:numPr>
          <w:ilvl w:val="0"/>
          <w:numId w:val="17"/>
        </w:numPr>
        <w:pBdr>
          <w:top w:val="nil"/>
          <w:left w:val="nil"/>
          <w:bottom w:val="nil"/>
          <w:right w:val="nil"/>
          <w:between w:val="nil"/>
        </w:pBdr>
        <w:spacing w:line="360" w:lineRule="auto"/>
        <w:ind w:left="426" w:hanging="426"/>
        <w:jc w:val="both"/>
        <w:rPr>
          <w:rFonts w:ascii="Tahoma" w:eastAsia="Arial" w:hAnsi="Tahoma" w:cs="Tahoma"/>
          <w:sz w:val="22"/>
          <w:szCs w:val="22"/>
        </w:rPr>
      </w:pPr>
      <w:r w:rsidRPr="009D7341">
        <w:rPr>
          <w:rFonts w:ascii="Tahoma" w:eastAsia="Arial" w:hAnsi="Tahoma" w:cs="Tahoma"/>
          <w:sz w:val="22"/>
          <w:szCs w:val="22"/>
        </w:rPr>
        <w:t>Im ORF-Beitrags-Gesetz 2024 wird also keinesfalls eine zum RGG gleichwertige Folgefinanzierung normiert, sondern vielmehr eine völlig neuartige Finanzierungsform, die in Europa beispiellos ist. Folglich besteht - entgegen der Rechtsauffassung der Regierung - unbedingt eine formale Notifikationspflicht gegenüber der Europäischen Kommission.</w:t>
      </w:r>
    </w:p>
    <w:p w14:paraId="0FA5F4CA" w14:textId="4FB07FE3" w:rsidR="00EF1421" w:rsidRPr="009D7341" w:rsidRDefault="00EF1421" w:rsidP="00BF782C">
      <w:pPr>
        <w:pStyle w:val="Listenabsatz"/>
        <w:numPr>
          <w:ilvl w:val="0"/>
          <w:numId w:val="17"/>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Meldung und wettbewerbsrechtliche Überprüfung sind noch ausständig, was aktuell - bis die Kommission einen abschließenden Beschluss erlassen hat - die Anwendung des ORF-Beitrags-Gesetz</w:t>
      </w:r>
      <w:r w:rsidR="009013E5">
        <w:rPr>
          <w:rFonts w:ascii="Tahoma" w:eastAsia="Tahoma" w:hAnsi="Tahoma" w:cs="Tahoma"/>
          <w:sz w:val="22"/>
          <w:szCs w:val="22"/>
        </w:rPr>
        <w:t>es</w:t>
      </w:r>
      <w:r w:rsidRPr="009D7341">
        <w:rPr>
          <w:rFonts w:ascii="Tahoma" w:eastAsia="Tahoma" w:hAnsi="Tahoma" w:cs="Tahoma"/>
          <w:sz w:val="22"/>
          <w:szCs w:val="22"/>
        </w:rPr>
        <w:t xml:space="preserve"> 2024 </w:t>
      </w:r>
      <w:r w:rsidR="003470A4" w:rsidRPr="003470A4">
        <w:rPr>
          <w:rFonts w:ascii="Tahoma" w:eastAsia="Tahoma" w:hAnsi="Tahoma" w:cs="Tahoma"/>
          <w:sz w:val="22"/>
          <w:szCs w:val="22"/>
        </w:rPr>
        <w:t xml:space="preserve">gemäß Art.108 Abs 3 AEUV </w:t>
      </w:r>
      <w:r w:rsidRPr="009D7341">
        <w:rPr>
          <w:rFonts w:ascii="Tahoma" w:eastAsia="Tahoma" w:hAnsi="Tahoma" w:cs="Tahoma"/>
          <w:sz w:val="22"/>
          <w:szCs w:val="22"/>
        </w:rPr>
        <w:t>ausschließt.</w:t>
      </w:r>
    </w:p>
    <w:p w14:paraId="71B3A79D" w14:textId="77777777" w:rsidR="0075506F" w:rsidRPr="009D7341" w:rsidRDefault="0075506F" w:rsidP="00A2409E">
      <w:pPr>
        <w:pBdr>
          <w:top w:val="nil"/>
          <w:left w:val="nil"/>
          <w:bottom w:val="nil"/>
          <w:right w:val="nil"/>
          <w:between w:val="nil"/>
        </w:pBdr>
        <w:spacing w:line="276" w:lineRule="auto"/>
        <w:jc w:val="both"/>
        <w:rPr>
          <w:rFonts w:ascii="Tahoma" w:eastAsia="Tahoma" w:hAnsi="Tahoma" w:cs="Tahoma"/>
          <w:sz w:val="22"/>
          <w:szCs w:val="22"/>
        </w:rPr>
      </w:pPr>
    </w:p>
    <w:p w14:paraId="334AF8F3" w14:textId="6B12F5AC" w:rsidR="00ED6FA2"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b/>
          <w:bCs/>
          <w:sz w:val="22"/>
          <w:szCs w:val="22"/>
        </w:rPr>
      </w:pPr>
      <w:r w:rsidRPr="009D7341">
        <w:rPr>
          <w:rFonts w:ascii="Tahoma" w:eastAsia="Tahoma" w:hAnsi="Tahoma" w:cs="Tahoma"/>
          <w:sz w:val="22"/>
          <w:szCs w:val="22"/>
        </w:rPr>
        <w:t>Das geführte Verwaltungsverfahren und der angefochtene Bescheid sind daher mangelbehaftet und nichtig.</w:t>
      </w:r>
    </w:p>
    <w:p w14:paraId="6C15A2A8" w14:textId="150DFDA5"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bookmarkStart w:id="6" w:name="_g9grjrz6iu7v" w:colFirst="0" w:colLast="0"/>
      <w:bookmarkEnd w:id="6"/>
    </w:p>
    <w:p w14:paraId="54C86B19" w14:textId="77777777"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p>
    <w:p w14:paraId="719F4C9B" w14:textId="6561D6AD" w:rsidR="00ED6FA2" w:rsidRPr="009D7341" w:rsidRDefault="004B11F4" w:rsidP="00BF237F">
      <w:pPr>
        <w:pStyle w:val="Listenabsatz"/>
        <w:numPr>
          <w:ilvl w:val="1"/>
          <w:numId w:val="5"/>
        </w:numPr>
        <w:pBdr>
          <w:top w:val="nil"/>
          <w:left w:val="nil"/>
          <w:bottom w:val="nil"/>
          <w:right w:val="nil"/>
          <w:between w:val="nil"/>
        </w:pBdr>
        <w:spacing w:line="276" w:lineRule="auto"/>
        <w:ind w:left="0" w:firstLine="0"/>
        <w:jc w:val="both"/>
        <w:rPr>
          <w:rFonts w:ascii="Tahoma" w:eastAsia="Tahoma" w:hAnsi="Tahoma" w:cs="Tahoma"/>
          <w:b/>
          <w:bCs/>
          <w:sz w:val="22"/>
          <w:szCs w:val="22"/>
        </w:rPr>
      </w:pPr>
      <w:r w:rsidRPr="009D7341">
        <w:rPr>
          <w:rFonts w:ascii="Tahoma" w:eastAsia="Tahoma" w:hAnsi="Tahoma" w:cs="Tahoma"/>
          <w:b/>
          <w:bCs/>
          <w:sz w:val="22"/>
          <w:szCs w:val="22"/>
        </w:rPr>
        <w:t>Rechtswidrigkeit des Inhalts</w:t>
      </w:r>
    </w:p>
    <w:p w14:paraId="074ABBFD"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91A9F1E" w14:textId="5731BCCE" w:rsidR="00ED6FA2"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r w:rsidRPr="009D7341">
        <w:rPr>
          <w:rFonts w:ascii="Tahoma" w:eastAsia="Tahoma" w:hAnsi="Tahoma" w:cs="Tahoma"/>
          <w:sz w:val="22"/>
          <w:szCs w:val="22"/>
        </w:rPr>
        <w:t>Die medialen ORF – Beiträge werden vom Beschwerdeführer nicht konsumiert. Das Medium ORF wird von ihm nicht genutzt.</w:t>
      </w:r>
    </w:p>
    <w:p w14:paraId="42F24645" w14:textId="773C6F65"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Nach dem Erkenntnis des Verfassungsgerichtshofes vom 30.06.2022, G 226/2021, ist aber die Konsumation der ORF-Programme Voraussetzung für die Verpflichtung zur Zahlung einer ORF-Gebühr.</w:t>
      </w:r>
    </w:p>
    <w:p w14:paraId="0C71F2A5" w14:textId="53367E91"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Die Eintragung des Hauptwohnsitzes im Zentralen Melderegister ist bei Vorliegen der Voraussetzungen nach dem Meldegesetz Meldepflicht. Voraussetzung für die Qualifikation als Beitragsschuldner ist nach § 3 Abs. 2 ORF-Beitrags-Gesetz (im privaten Bereich) der für die eingetragene Person im Zentralen Melderegister eingetragene Hauptwohnsitz. Somit ist </w:t>
      </w:r>
      <w:r w:rsidRPr="009D7341">
        <w:rPr>
          <w:rFonts w:ascii="Tahoma" w:eastAsia="Tahoma" w:hAnsi="Tahoma" w:cs="Tahoma"/>
          <w:sz w:val="22"/>
          <w:szCs w:val="22"/>
        </w:rPr>
        <w:lastRenderedPageBreak/>
        <w:t>Gegenstand der Besteuerung durch die ORF Beitragspflicht die Meldepflicht nach dem Meldegesetz, also wird die Meldung des Hauptwohnsitzes besteuert (Besteuerung einer „Pflicht“), was unzulässig ist. Ebenso ist die Besteuerung von im Inland gelegenen Adressen, an der zumindest eine volljährige Person mit Hauptwohnsitz im Zentralen Melderegister eingetragen ist (§ 3 Abs. 1 ORF-Beitrags-Gesetz) unzulässig („Adressenbesteuerung“).</w:t>
      </w:r>
    </w:p>
    <w:p w14:paraId="0A766129" w14:textId="28DEFF6A"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Im betrieblichen Bereich ist jeder Unternehmer nach § 4 Abs. 1 ORF-Beitrags-Gesetz für jede seiner in einer Gemeinde gelegenen Betriebsstätte, für die im vorangegangenen Kalenderjahr Kommunalsteuer entrichtet werden musste, beitragspflichtig. Somit ist Gegenstand der Besteuerung die Betriebsstätte, das heißt der Sitz oder die Adresse der Betriebsstätte („Unternehmenssitz- bzw. Adressenbesteuerung“). Eine Betriebsstätte ist ein Ort der Arbeit und dient nicht der Konsumation von ORF Mediendiensten.</w:t>
      </w:r>
    </w:p>
    <w:p w14:paraId="3ADFF4AC" w14:textId="648A5DB1"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Beitragspflicht und Beitragsschuldner sind daher gesetzes- und verfassungskonform auszulegen, so dass den Beschwerdeführer, der die medialen ORF-Beiträge nicht konsumiert, keine Steuer- oder Beitragspflicht trifft.</w:t>
      </w:r>
    </w:p>
    <w:p w14:paraId="50ADF7E5" w14:textId="40355D29"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Jede Steuer – oder Abgabenpflicht setzt in Österreich einen steuerlich- oder abgabenrechtlich relevanten Vorgang voraus (z.B. Einkünfte, Veräußerungen, staatliche Leistungen). Eine Besteuerung von Adressen oder der Erfüllung einer Meldepflicht oder einer Betriebsstätte per se ist dem österreichischen Steuer- und Abgabensystem fremd, auch nicht vom Steuer(er)- findungsrecht umfasst.</w:t>
      </w:r>
    </w:p>
    <w:p w14:paraId="3D0BDACB"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0AD565FB" w14:textId="4D7C26EC" w:rsidR="00ED6FA2"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r w:rsidRPr="009D7341">
        <w:rPr>
          <w:rFonts w:ascii="Tahoma" w:eastAsia="Tahoma" w:hAnsi="Tahoma" w:cs="Tahoma"/>
          <w:sz w:val="22"/>
          <w:szCs w:val="22"/>
        </w:rPr>
        <w:t>Die ORF-Beitragspflicht kann nicht losgelöst von der Erfüllung des öffentlich-rechtlichen Auftrages des ORF, unabhängig und objektiv zu berichten, beurteilt werden. Der ORF lässt eine wahre Unabhängigkeit und ausgewogene Berichterstattung längst vermissen, so dass er seinen gesetzlichen Auftrag nicht erfüllt. Die Voraussetzungen für eine Zwangsabgabe zur ORF – Finanzierung liegen somit nicht vor. Gerade die Verflechtungen zwischen dem ORF, seinem Personal und der Politik bekräftigen, dass er zum politischen Sprachrohr der Regierung instrumentalisiert wurde.</w:t>
      </w:r>
    </w:p>
    <w:p w14:paraId="37B6058E"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CFFFB57" w14:textId="702D95DE" w:rsidR="00ED6FA2"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r w:rsidRPr="009D7341">
        <w:rPr>
          <w:rFonts w:ascii="Tahoma" w:eastAsia="Tahoma" w:hAnsi="Tahoma" w:cs="Tahoma"/>
          <w:sz w:val="22"/>
          <w:szCs w:val="22"/>
        </w:rPr>
        <w:t>Da das gesetzlich vorgeschriebene Verfahren zur Festlegung des ORF-Beitrages nach § 31 Abs. 1 ORF-G nicht eingehalten worden ist, ist die Vorschreibung eines ORF-Beitrages nach § 7 ORF-Beitrags-Gesetz auch materiell unzulässig. § 7 ORF-Beitrags-Gesetz kann daher nicht angewendet werden (</w:t>
      </w:r>
      <w:r w:rsidR="00BD069A" w:rsidRPr="009D7341">
        <w:rPr>
          <w:rFonts w:ascii="Tahoma" w:eastAsia="Tahoma" w:hAnsi="Tahoma" w:cs="Tahoma"/>
          <w:sz w:val="22"/>
          <w:szCs w:val="22"/>
        </w:rPr>
        <w:t>V</w:t>
      </w:r>
      <w:r w:rsidRPr="009D7341">
        <w:rPr>
          <w:rFonts w:ascii="Tahoma" w:eastAsia="Tahoma" w:hAnsi="Tahoma" w:cs="Tahoma"/>
          <w:sz w:val="22"/>
          <w:szCs w:val="22"/>
        </w:rPr>
        <w:t>ergleiche dazu ebenso Punkt 4.1.2 der Beschwerde).</w:t>
      </w:r>
    </w:p>
    <w:p w14:paraId="635A21E1" w14:textId="6F6BC390" w:rsidR="00E34DC0" w:rsidRDefault="00E34DC0" w:rsidP="007C6F3D">
      <w:pPr>
        <w:pBdr>
          <w:top w:val="nil"/>
          <w:left w:val="nil"/>
          <w:bottom w:val="nil"/>
          <w:right w:val="nil"/>
          <w:between w:val="nil"/>
        </w:pBdr>
        <w:spacing w:line="276" w:lineRule="auto"/>
        <w:jc w:val="both"/>
        <w:rPr>
          <w:rFonts w:ascii="Tahoma" w:eastAsia="Tahoma" w:hAnsi="Tahoma" w:cs="Tahoma"/>
          <w:sz w:val="22"/>
          <w:szCs w:val="22"/>
        </w:rPr>
      </w:pPr>
      <w:r>
        <w:rPr>
          <w:rFonts w:ascii="Tahoma" w:eastAsia="Tahoma" w:hAnsi="Tahoma" w:cs="Tahoma"/>
          <w:sz w:val="22"/>
          <w:szCs w:val="22"/>
        </w:rPr>
        <w:br w:type="page"/>
      </w:r>
    </w:p>
    <w:p w14:paraId="13D29673" w14:textId="77777777" w:rsidR="00ED6FA2" w:rsidRPr="009D7341" w:rsidRDefault="004B11F4" w:rsidP="008B7BA7">
      <w:pPr>
        <w:pStyle w:val="Listenabsatz"/>
        <w:numPr>
          <w:ilvl w:val="1"/>
          <w:numId w:val="5"/>
        </w:numPr>
        <w:pBdr>
          <w:top w:val="nil"/>
          <w:left w:val="nil"/>
          <w:bottom w:val="nil"/>
          <w:right w:val="nil"/>
          <w:between w:val="nil"/>
        </w:pBdr>
        <w:spacing w:line="276" w:lineRule="auto"/>
        <w:ind w:left="0" w:firstLine="0"/>
        <w:jc w:val="both"/>
        <w:rPr>
          <w:rFonts w:ascii="Tahoma" w:eastAsia="Tahoma" w:hAnsi="Tahoma" w:cs="Tahoma"/>
          <w:b/>
          <w:bCs/>
          <w:sz w:val="22"/>
          <w:szCs w:val="22"/>
        </w:rPr>
      </w:pPr>
      <w:r w:rsidRPr="009D7341">
        <w:rPr>
          <w:rFonts w:ascii="Tahoma" w:eastAsia="Tahoma" w:hAnsi="Tahoma" w:cs="Tahoma"/>
          <w:b/>
          <w:bCs/>
          <w:sz w:val="22"/>
          <w:szCs w:val="22"/>
        </w:rPr>
        <w:lastRenderedPageBreak/>
        <w:t>Gesetz- und Verfassungswidrigkeit</w:t>
      </w:r>
    </w:p>
    <w:p w14:paraId="10E267DD"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8B73198" w14:textId="244799CD"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Tahoma" w:hAnsi="Tahoma" w:cs="Tahoma"/>
          <w:sz w:val="22"/>
          <w:szCs w:val="22"/>
        </w:rPr>
        <w:t>Hat ein Verwaltungsgericht oder ein anderes Gericht Zweifel, ob ein für seine</w:t>
      </w:r>
      <w:r w:rsidRPr="009D7341">
        <w:rPr>
          <w:rFonts w:ascii="Tahoma" w:eastAsia="Arial" w:hAnsi="Tahoma" w:cs="Tahoma"/>
          <w:sz w:val="22"/>
          <w:szCs w:val="22"/>
        </w:rPr>
        <w:t xml:space="preserve"> Entscheidung maßgebliche Verordnung bzw. maßgebliches Gesetz verfassungsmäßig ist, ist es gemäß Art. 139 Abs. 1 Z 1 bzw. Art. 140 Abs. 1 Z 1 lit. a B-VG verpflichtet, einen Antrag auf Aufhebung der Verordnung bzw. des Gesetzes beim Verfassungsgerichtshof zu stellen. Eine solche Verpflichtung ist im gegenständlichen Fall zu bejahen.</w:t>
      </w:r>
    </w:p>
    <w:p w14:paraId="06F689C9" w14:textId="27621774"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0E63F8D2" w14:textId="77777777" w:rsidR="00DE25EF" w:rsidRPr="009D7341" w:rsidRDefault="00AA47DF"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 xml:space="preserve">Der ORF erfüllt seinen technischen Versorgungsauftrag durch die </w:t>
      </w:r>
      <w:r w:rsidR="00A45093" w:rsidRPr="009D7341">
        <w:rPr>
          <w:rFonts w:ascii="Tahoma" w:eastAsia="Arial" w:hAnsi="Tahoma" w:cs="Tahoma"/>
          <w:sz w:val="22"/>
          <w:szCs w:val="22"/>
        </w:rPr>
        <w:t>Verschlüsselung öffentlich-rechtliche</w:t>
      </w:r>
      <w:r w:rsidRPr="009D7341">
        <w:rPr>
          <w:rFonts w:ascii="Tahoma" w:eastAsia="Arial" w:hAnsi="Tahoma" w:cs="Tahoma"/>
          <w:sz w:val="22"/>
          <w:szCs w:val="22"/>
        </w:rPr>
        <w:t>r</w:t>
      </w:r>
      <w:r w:rsidR="00A45093" w:rsidRPr="009D7341">
        <w:rPr>
          <w:rFonts w:ascii="Tahoma" w:eastAsia="Arial" w:hAnsi="Tahoma" w:cs="Tahoma"/>
          <w:sz w:val="22"/>
          <w:szCs w:val="22"/>
        </w:rPr>
        <w:t xml:space="preserve"> </w:t>
      </w:r>
      <w:r w:rsidRPr="009D7341">
        <w:rPr>
          <w:rFonts w:ascii="Tahoma" w:eastAsia="Arial" w:hAnsi="Tahoma" w:cs="Tahoma"/>
          <w:sz w:val="22"/>
          <w:szCs w:val="22"/>
        </w:rPr>
        <w:t>TV-Programme nicht mehr.</w:t>
      </w:r>
    </w:p>
    <w:p w14:paraId="6E71F481" w14:textId="32A9D770" w:rsidR="00A45093" w:rsidRPr="009D7341" w:rsidRDefault="003470A4" w:rsidP="00DE25EF">
      <w:pPr>
        <w:pStyle w:val="Listenabsatz"/>
        <w:pBdr>
          <w:top w:val="nil"/>
          <w:left w:val="nil"/>
          <w:bottom w:val="nil"/>
          <w:right w:val="nil"/>
          <w:between w:val="nil"/>
        </w:pBdr>
        <w:spacing w:line="360" w:lineRule="auto"/>
        <w:ind w:left="0"/>
        <w:jc w:val="both"/>
        <w:rPr>
          <w:rFonts w:ascii="Tahoma" w:eastAsia="Arial" w:hAnsi="Tahoma" w:cs="Tahoma"/>
          <w:sz w:val="22"/>
          <w:szCs w:val="22"/>
        </w:rPr>
      </w:pPr>
      <w:r>
        <w:rPr>
          <w:rFonts w:ascii="Tahoma" w:eastAsia="Arial" w:hAnsi="Tahoma" w:cs="Tahoma"/>
          <w:sz w:val="22"/>
          <w:szCs w:val="22"/>
        </w:rPr>
        <w:t xml:space="preserve">Alle </w:t>
      </w:r>
      <w:r w:rsidR="00AA47DF" w:rsidRPr="009D7341">
        <w:rPr>
          <w:rFonts w:ascii="Tahoma" w:eastAsia="Arial" w:hAnsi="Tahoma" w:cs="Tahoma"/>
          <w:sz w:val="22"/>
          <w:szCs w:val="22"/>
        </w:rPr>
        <w:t>ORF-</w:t>
      </w:r>
      <w:r>
        <w:rPr>
          <w:rFonts w:ascii="Tahoma" w:eastAsia="Arial" w:hAnsi="Tahoma" w:cs="Tahoma"/>
          <w:sz w:val="22"/>
          <w:szCs w:val="22"/>
        </w:rPr>
        <w:t xml:space="preserve">Programme </w:t>
      </w:r>
      <w:r w:rsidR="00AA47DF" w:rsidRPr="009D7341">
        <w:rPr>
          <w:rFonts w:ascii="Tahoma" w:eastAsia="Arial" w:hAnsi="Tahoma" w:cs="Tahoma"/>
          <w:sz w:val="22"/>
          <w:szCs w:val="22"/>
        </w:rPr>
        <w:t xml:space="preserve">(ORF1, ORF2, </w:t>
      </w:r>
      <w:r>
        <w:rPr>
          <w:rFonts w:ascii="Tahoma" w:eastAsia="Arial" w:hAnsi="Tahoma" w:cs="Tahoma"/>
          <w:sz w:val="22"/>
          <w:szCs w:val="22"/>
        </w:rPr>
        <w:t>ORF-III, ORF-Sport+</w:t>
      </w:r>
      <w:r w:rsidR="00AA47DF" w:rsidRPr="009D7341">
        <w:rPr>
          <w:rFonts w:ascii="Tahoma" w:eastAsia="Arial" w:hAnsi="Tahoma" w:cs="Tahoma"/>
          <w:sz w:val="22"/>
          <w:szCs w:val="22"/>
        </w:rPr>
        <w:t xml:space="preserve">) </w:t>
      </w:r>
      <w:r>
        <w:rPr>
          <w:rFonts w:ascii="Tahoma" w:eastAsia="Arial" w:hAnsi="Tahoma" w:cs="Tahoma"/>
          <w:sz w:val="22"/>
          <w:szCs w:val="22"/>
        </w:rPr>
        <w:t xml:space="preserve">werden terrestrisch </w:t>
      </w:r>
      <w:r w:rsidR="00AA47DF" w:rsidRPr="009D7341">
        <w:rPr>
          <w:rFonts w:ascii="Tahoma" w:eastAsia="Arial" w:hAnsi="Tahoma" w:cs="Tahoma"/>
          <w:sz w:val="22"/>
          <w:szCs w:val="22"/>
        </w:rPr>
        <w:t>verschlüsselt</w:t>
      </w:r>
      <w:r>
        <w:rPr>
          <w:rFonts w:ascii="Tahoma" w:eastAsia="Arial" w:hAnsi="Tahoma" w:cs="Tahoma"/>
          <w:sz w:val="22"/>
          <w:szCs w:val="22"/>
        </w:rPr>
        <w:t xml:space="preserve"> verbreitet und können nur nach </w:t>
      </w:r>
      <w:r w:rsidR="007D365A" w:rsidRPr="009D7341">
        <w:rPr>
          <w:rFonts w:ascii="Tahoma" w:eastAsia="Arial" w:hAnsi="Tahoma" w:cs="Tahoma"/>
          <w:sz w:val="22"/>
          <w:szCs w:val="22"/>
        </w:rPr>
        <w:t xml:space="preserve">Entschlüsselung via simpliTV </w:t>
      </w:r>
      <w:r>
        <w:rPr>
          <w:rFonts w:ascii="Tahoma" w:eastAsia="Arial" w:hAnsi="Tahoma" w:cs="Tahoma"/>
          <w:sz w:val="22"/>
          <w:szCs w:val="22"/>
        </w:rPr>
        <w:t>empfangen werden</w:t>
      </w:r>
      <w:r w:rsidR="007D365A" w:rsidRPr="009D7341">
        <w:rPr>
          <w:rFonts w:ascii="Tahoma" w:eastAsia="Arial" w:hAnsi="Tahoma" w:cs="Tahoma"/>
          <w:sz w:val="22"/>
          <w:szCs w:val="22"/>
        </w:rPr>
        <w:t>.</w:t>
      </w:r>
    </w:p>
    <w:p w14:paraId="0DC91A14" w14:textId="7097B655" w:rsidR="00AA47DF" w:rsidRPr="009D7341" w:rsidRDefault="00AA47DF" w:rsidP="00AA47DF">
      <w:pPr>
        <w:pStyle w:val="Listenabsatz"/>
        <w:pBdr>
          <w:top w:val="nil"/>
          <w:left w:val="nil"/>
          <w:bottom w:val="nil"/>
          <w:right w:val="nil"/>
          <w:between w:val="nil"/>
        </w:pBdr>
        <w:spacing w:line="360" w:lineRule="auto"/>
        <w:ind w:left="0"/>
        <w:jc w:val="both"/>
        <w:rPr>
          <w:rFonts w:ascii="Tahoma" w:eastAsia="Arial" w:hAnsi="Tahoma" w:cs="Tahoma"/>
          <w:sz w:val="22"/>
          <w:szCs w:val="22"/>
        </w:rPr>
      </w:pPr>
      <w:r w:rsidRPr="009D7341">
        <w:rPr>
          <w:rFonts w:ascii="Tahoma" w:eastAsia="Arial" w:hAnsi="Tahoma" w:cs="Tahoma"/>
          <w:sz w:val="22"/>
          <w:szCs w:val="22"/>
        </w:rPr>
        <w:t xml:space="preserve">Dies </w:t>
      </w:r>
      <w:r w:rsidR="007D365A" w:rsidRPr="009D7341">
        <w:rPr>
          <w:rFonts w:ascii="Tahoma" w:eastAsia="Arial" w:hAnsi="Tahoma" w:cs="Tahoma"/>
          <w:sz w:val="22"/>
          <w:szCs w:val="22"/>
        </w:rPr>
        <w:t xml:space="preserve">ist </w:t>
      </w:r>
      <w:r w:rsidR="0078651C" w:rsidRPr="009D7341">
        <w:rPr>
          <w:rFonts w:ascii="Tahoma" w:eastAsia="Arial" w:hAnsi="Tahoma" w:cs="Tahoma"/>
          <w:sz w:val="22"/>
          <w:szCs w:val="22"/>
        </w:rPr>
        <w:t>g</w:t>
      </w:r>
      <w:r w:rsidR="007D365A" w:rsidRPr="009D7341">
        <w:rPr>
          <w:rFonts w:ascii="Tahoma" w:eastAsia="Arial" w:hAnsi="Tahoma" w:cs="Tahoma"/>
          <w:sz w:val="22"/>
          <w:szCs w:val="22"/>
        </w:rPr>
        <w:t xml:space="preserve">esetz- und </w:t>
      </w:r>
      <w:r w:rsidR="0078651C" w:rsidRPr="009D7341">
        <w:rPr>
          <w:rFonts w:ascii="Tahoma" w:eastAsia="Arial" w:hAnsi="Tahoma" w:cs="Tahoma"/>
          <w:sz w:val="22"/>
          <w:szCs w:val="22"/>
        </w:rPr>
        <w:t>ver</w:t>
      </w:r>
      <w:r w:rsidR="007D365A" w:rsidRPr="009D7341">
        <w:rPr>
          <w:rFonts w:ascii="Tahoma" w:eastAsia="Arial" w:hAnsi="Tahoma" w:cs="Tahoma"/>
          <w:sz w:val="22"/>
          <w:szCs w:val="22"/>
        </w:rPr>
        <w:t>fassungswidrig</w:t>
      </w:r>
      <w:r w:rsidRPr="009D7341">
        <w:rPr>
          <w:rFonts w:ascii="Tahoma" w:eastAsia="Arial" w:hAnsi="Tahoma" w:cs="Tahoma"/>
          <w:sz w:val="22"/>
          <w:szCs w:val="22"/>
        </w:rPr>
        <w:t>, da</w:t>
      </w:r>
      <w:r w:rsidR="007D365A" w:rsidRPr="009D7341">
        <w:rPr>
          <w:rFonts w:ascii="Tahoma" w:eastAsia="Arial" w:hAnsi="Tahoma" w:cs="Tahoma"/>
          <w:sz w:val="22"/>
          <w:szCs w:val="22"/>
        </w:rPr>
        <w:t xml:space="preserve"> für den Empfang der öffentlich-rechtliche</w:t>
      </w:r>
      <w:r w:rsidR="00E362B6">
        <w:rPr>
          <w:rFonts w:ascii="Tahoma" w:eastAsia="Arial" w:hAnsi="Tahoma" w:cs="Tahoma"/>
          <w:sz w:val="22"/>
          <w:szCs w:val="22"/>
        </w:rPr>
        <w:t>n</w:t>
      </w:r>
      <w:r w:rsidR="007D365A" w:rsidRPr="009D7341">
        <w:rPr>
          <w:rFonts w:ascii="Tahoma" w:eastAsia="Arial" w:hAnsi="Tahoma" w:cs="Tahoma"/>
          <w:sz w:val="22"/>
          <w:szCs w:val="22"/>
        </w:rPr>
        <w:t xml:space="preserve"> TV-Programme faktisch der Einsatz proprietärer Endgeräte bzw. Zugangssysteme sowie Freischaltungen erforderlich </w:t>
      </w:r>
      <w:r w:rsidR="00C361E8" w:rsidRPr="009D7341">
        <w:rPr>
          <w:rFonts w:ascii="Tahoma" w:eastAsia="Arial" w:hAnsi="Tahoma" w:cs="Tahoma"/>
          <w:sz w:val="22"/>
          <w:szCs w:val="22"/>
        </w:rPr>
        <w:t>sind</w:t>
      </w:r>
      <w:r w:rsidR="007D365A" w:rsidRPr="009D7341">
        <w:rPr>
          <w:rFonts w:ascii="Tahoma" w:eastAsia="Arial" w:hAnsi="Tahoma" w:cs="Tahoma"/>
          <w:sz w:val="22"/>
          <w:szCs w:val="22"/>
        </w:rPr>
        <w:t>, also Koppelgeschäfte mit einem Privatunternehmen voraus</w:t>
      </w:r>
      <w:r w:rsidR="003470A4">
        <w:rPr>
          <w:rFonts w:ascii="Tahoma" w:eastAsia="Arial" w:hAnsi="Tahoma" w:cs="Tahoma"/>
          <w:sz w:val="22"/>
          <w:szCs w:val="22"/>
        </w:rPr>
        <w:t>ge</w:t>
      </w:r>
      <w:r w:rsidR="007D365A" w:rsidRPr="009D7341">
        <w:rPr>
          <w:rFonts w:ascii="Tahoma" w:eastAsia="Arial" w:hAnsi="Tahoma" w:cs="Tahoma"/>
          <w:sz w:val="22"/>
          <w:szCs w:val="22"/>
        </w:rPr>
        <w:t>setzt</w:t>
      </w:r>
      <w:r w:rsidR="0078651C" w:rsidRPr="009D7341">
        <w:rPr>
          <w:rFonts w:ascii="Tahoma" w:eastAsia="Arial" w:hAnsi="Tahoma" w:cs="Tahoma"/>
          <w:sz w:val="22"/>
          <w:szCs w:val="22"/>
        </w:rPr>
        <w:t xml:space="preserve"> </w:t>
      </w:r>
      <w:r w:rsidR="003470A4">
        <w:rPr>
          <w:rFonts w:ascii="Tahoma" w:eastAsia="Arial" w:hAnsi="Tahoma" w:cs="Tahoma"/>
          <w:sz w:val="22"/>
          <w:szCs w:val="22"/>
        </w:rPr>
        <w:t xml:space="preserve">werden </w:t>
      </w:r>
      <w:r w:rsidR="0078651C" w:rsidRPr="009D7341">
        <w:rPr>
          <w:rFonts w:ascii="Tahoma" w:eastAsia="Arial" w:hAnsi="Tahoma" w:cs="Tahoma"/>
          <w:sz w:val="22"/>
          <w:szCs w:val="22"/>
        </w:rPr>
        <w:t>(</w:t>
      </w:r>
      <w:r w:rsidR="00712343" w:rsidRPr="009D7341">
        <w:rPr>
          <w:rFonts w:ascii="Tahoma" w:eastAsia="Arial" w:hAnsi="Tahoma" w:cs="Tahoma"/>
          <w:sz w:val="22"/>
          <w:szCs w:val="22"/>
        </w:rPr>
        <w:t xml:space="preserve">wie im </w:t>
      </w:r>
      <w:r w:rsidR="00CE7A4A" w:rsidRPr="009D7341">
        <w:rPr>
          <w:rFonts w:ascii="Tahoma" w:eastAsia="Arial" w:hAnsi="Tahoma" w:cs="Tahoma"/>
          <w:sz w:val="22"/>
          <w:szCs w:val="22"/>
        </w:rPr>
        <w:t xml:space="preserve">Punkt </w:t>
      </w:r>
      <w:r w:rsidR="0078651C" w:rsidRPr="009D7341">
        <w:rPr>
          <w:rFonts w:ascii="Tahoma" w:eastAsia="Arial" w:hAnsi="Tahoma" w:cs="Tahoma"/>
          <w:sz w:val="22"/>
          <w:szCs w:val="22"/>
        </w:rPr>
        <w:t>4.1.3</w:t>
      </w:r>
      <w:r w:rsidR="00F669CD" w:rsidRPr="009D7341">
        <w:rPr>
          <w:rFonts w:ascii="Tahoma" w:eastAsia="Arial" w:hAnsi="Tahoma" w:cs="Tahoma"/>
          <w:sz w:val="22"/>
          <w:szCs w:val="22"/>
        </w:rPr>
        <w:t>.</w:t>
      </w:r>
      <w:r w:rsidR="00617AE7">
        <w:rPr>
          <w:rFonts w:ascii="Tahoma" w:eastAsia="Arial" w:hAnsi="Tahoma" w:cs="Tahoma"/>
          <w:sz w:val="22"/>
          <w:szCs w:val="22"/>
        </w:rPr>
        <w:t>-</w:t>
      </w:r>
      <w:r w:rsidR="0078651C" w:rsidRPr="009D7341">
        <w:rPr>
          <w:rFonts w:ascii="Tahoma" w:eastAsia="Arial" w:hAnsi="Tahoma" w:cs="Tahoma"/>
          <w:sz w:val="22"/>
          <w:szCs w:val="22"/>
        </w:rPr>
        <w:t>b</w:t>
      </w:r>
      <w:r w:rsidR="00F669CD" w:rsidRPr="009D7341">
        <w:rPr>
          <w:rFonts w:ascii="Tahoma" w:eastAsia="Arial" w:hAnsi="Tahoma" w:cs="Tahoma"/>
          <w:sz w:val="22"/>
          <w:szCs w:val="22"/>
        </w:rPr>
        <w:t xml:space="preserve"> </w:t>
      </w:r>
      <w:r w:rsidR="00712343" w:rsidRPr="009D7341">
        <w:rPr>
          <w:rFonts w:ascii="Tahoma" w:eastAsia="Arial" w:hAnsi="Tahoma" w:cs="Tahoma"/>
          <w:sz w:val="22"/>
          <w:szCs w:val="22"/>
        </w:rPr>
        <w:t>bereits beschrieben ist</w:t>
      </w:r>
      <w:r w:rsidR="0078651C" w:rsidRPr="009D7341">
        <w:rPr>
          <w:rFonts w:ascii="Tahoma" w:eastAsia="Arial" w:hAnsi="Tahoma" w:cs="Tahoma"/>
          <w:sz w:val="22"/>
          <w:szCs w:val="22"/>
        </w:rPr>
        <w:t>)</w:t>
      </w:r>
      <w:r w:rsidR="007D365A" w:rsidRPr="009D7341">
        <w:rPr>
          <w:rFonts w:ascii="Tahoma" w:eastAsia="Arial" w:hAnsi="Tahoma" w:cs="Tahoma"/>
          <w:sz w:val="22"/>
          <w:szCs w:val="22"/>
        </w:rPr>
        <w:t>.</w:t>
      </w:r>
    </w:p>
    <w:p w14:paraId="43C78687" w14:textId="438D91DC" w:rsidR="00A45093" w:rsidRPr="009D7341" w:rsidRDefault="00BE6B8D"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Es kann nicht im Sinne des nationalen Gesetzgebers sein, dass der ORF aufgrund der fehlenden Auftragsdefinition im ORF-Beitrags-Gesetz 2024 selbst dann noch staatlich subventioniert und durch die vorgeschriebenen Beitragszahlungen teilfinanziert wird, wenn Unvereinbarkeiten mit dem BVG-Rundfunk und/oder dem ORF-G bestehen. Diesbezügliche verfassungsrechtliche Überprüfungen sind ausständig und notwendig.</w:t>
      </w:r>
    </w:p>
    <w:p w14:paraId="6574FF53" w14:textId="737899E6" w:rsidR="00BE6B8D" w:rsidRPr="009D7341" w:rsidRDefault="00BE6B8D"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Auch gilt es in diesem Zusammenhang zu bedenken, dass im Zeitraum Oktober 2016 bis Oktober 2017 von der Österreichische Rundfunksender GmbH (ORS) an den terrestrischen Sendeanlagen sogenannte „HD-Umstellungen“ vorgenommen worden sind, welche durch das Digitalisierungskonzept</w:t>
      </w:r>
      <w:r w:rsidR="00564745">
        <w:rPr>
          <w:rFonts w:ascii="Tahoma" w:eastAsia="Tahoma" w:hAnsi="Tahoma" w:cs="Tahoma"/>
          <w:sz w:val="22"/>
          <w:szCs w:val="22"/>
        </w:rPr>
        <w:t xml:space="preserve"> </w:t>
      </w:r>
      <w:r w:rsidRPr="009D7341">
        <w:rPr>
          <w:rFonts w:ascii="Tahoma" w:eastAsia="Tahoma" w:hAnsi="Tahoma" w:cs="Tahoma"/>
          <w:sz w:val="22"/>
          <w:szCs w:val="22"/>
        </w:rPr>
        <w:t>(Bescheid KOA 4.200/15-034) genehmigt wurden. Die rundfunkgesetzlichen Normierungen zur verwaltungsrechtlichen Erhebung von Gebühren bzw. Beiträgen betreffen allein die Terrestrik (</w:t>
      </w:r>
      <w:r w:rsidR="007B1613" w:rsidRPr="009D7341">
        <w:rPr>
          <w:rFonts w:ascii="Tahoma" w:eastAsia="Tahoma" w:hAnsi="Tahoma" w:cs="Tahoma"/>
          <w:sz w:val="22"/>
          <w:szCs w:val="22"/>
        </w:rPr>
        <w:t>DVB</w:t>
      </w:r>
      <w:r w:rsidRPr="009D7341">
        <w:rPr>
          <w:rFonts w:ascii="Tahoma" w:eastAsia="Tahoma" w:hAnsi="Tahoma" w:cs="Tahoma"/>
          <w:sz w:val="22"/>
          <w:szCs w:val="22"/>
        </w:rPr>
        <w:t>-</w:t>
      </w:r>
      <w:r w:rsidR="007B1613" w:rsidRPr="009D7341">
        <w:rPr>
          <w:rFonts w:ascii="Tahoma" w:eastAsia="Tahoma" w:hAnsi="Tahoma" w:cs="Tahoma"/>
          <w:sz w:val="22"/>
          <w:szCs w:val="22"/>
        </w:rPr>
        <w:t>T</w:t>
      </w:r>
      <w:r w:rsidRPr="009D7341">
        <w:rPr>
          <w:rFonts w:ascii="Tahoma" w:eastAsia="Tahoma" w:hAnsi="Tahoma" w:cs="Tahoma"/>
          <w:sz w:val="22"/>
          <w:szCs w:val="22"/>
        </w:rPr>
        <w:t xml:space="preserve"> im Falle</w:t>
      </w:r>
      <w:r w:rsidR="007B1613" w:rsidRPr="009D7341">
        <w:rPr>
          <w:rFonts w:ascii="Tahoma" w:eastAsia="Tahoma" w:hAnsi="Tahoma" w:cs="Tahoma"/>
          <w:sz w:val="22"/>
          <w:szCs w:val="22"/>
        </w:rPr>
        <w:t xml:space="preserve"> </w:t>
      </w:r>
      <w:r w:rsidRPr="009D7341">
        <w:rPr>
          <w:rFonts w:ascii="Tahoma" w:eastAsia="Tahoma" w:hAnsi="Tahoma" w:cs="Tahoma"/>
          <w:sz w:val="22"/>
          <w:szCs w:val="22"/>
        </w:rPr>
        <w:t>von Fernsehen); andere Übertragungswege (z</w:t>
      </w:r>
      <w:r w:rsidR="007B1613" w:rsidRPr="009D7341">
        <w:rPr>
          <w:rFonts w:ascii="Tahoma" w:eastAsia="Tahoma" w:hAnsi="Tahoma" w:cs="Tahoma"/>
          <w:sz w:val="22"/>
          <w:szCs w:val="22"/>
        </w:rPr>
        <w:t>.</w:t>
      </w:r>
      <w:r w:rsidRPr="009D7341">
        <w:rPr>
          <w:rFonts w:ascii="Tahoma" w:eastAsia="Tahoma" w:hAnsi="Tahoma" w:cs="Tahoma"/>
          <w:sz w:val="22"/>
          <w:szCs w:val="22"/>
        </w:rPr>
        <w:t>B</w:t>
      </w:r>
      <w:r w:rsidR="007B1613" w:rsidRPr="009D7341">
        <w:rPr>
          <w:rFonts w:ascii="Tahoma" w:eastAsia="Tahoma" w:hAnsi="Tahoma" w:cs="Tahoma"/>
          <w:sz w:val="22"/>
          <w:szCs w:val="22"/>
        </w:rPr>
        <w:t>.</w:t>
      </w:r>
      <w:r w:rsidRPr="009D7341">
        <w:rPr>
          <w:rFonts w:ascii="Tahoma" w:eastAsia="Tahoma" w:hAnsi="Tahoma" w:cs="Tahoma"/>
          <w:sz w:val="22"/>
          <w:szCs w:val="22"/>
        </w:rPr>
        <w:t xml:space="preserve"> </w:t>
      </w:r>
      <w:r w:rsidR="007B1613" w:rsidRPr="009D7341">
        <w:rPr>
          <w:rFonts w:ascii="Tahoma" w:eastAsia="Tahoma" w:hAnsi="Tahoma" w:cs="Tahoma"/>
          <w:sz w:val="22"/>
          <w:szCs w:val="22"/>
        </w:rPr>
        <w:t>DVB</w:t>
      </w:r>
      <w:r w:rsidRPr="009D7341">
        <w:rPr>
          <w:rFonts w:ascii="Tahoma" w:eastAsia="Tahoma" w:hAnsi="Tahoma" w:cs="Tahoma"/>
          <w:sz w:val="22"/>
          <w:szCs w:val="22"/>
        </w:rPr>
        <w:t>-</w:t>
      </w:r>
      <w:r w:rsidR="007B1613" w:rsidRPr="009D7341">
        <w:rPr>
          <w:rFonts w:ascii="Tahoma" w:eastAsia="Tahoma" w:hAnsi="Tahoma" w:cs="Tahoma"/>
          <w:sz w:val="22"/>
          <w:szCs w:val="22"/>
        </w:rPr>
        <w:t>S</w:t>
      </w:r>
      <w:r w:rsidRPr="009D7341">
        <w:rPr>
          <w:rFonts w:ascii="Tahoma" w:eastAsia="Tahoma" w:hAnsi="Tahoma" w:cs="Tahoma"/>
          <w:sz w:val="22"/>
          <w:szCs w:val="22"/>
        </w:rPr>
        <w:t xml:space="preserve">, </w:t>
      </w:r>
      <w:r w:rsidR="007B1613" w:rsidRPr="009D7341">
        <w:rPr>
          <w:rFonts w:ascii="Tahoma" w:eastAsia="Tahoma" w:hAnsi="Tahoma" w:cs="Tahoma"/>
          <w:sz w:val="22"/>
          <w:szCs w:val="22"/>
        </w:rPr>
        <w:t>DVB</w:t>
      </w:r>
      <w:r w:rsidRPr="009D7341">
        <w:rPr>
          <w:rFonts w:ascii="Tahoma" w:eastAsia="Tahoma" w:hAnsi="Tahoma" w:cs="Tahoma"/>
          <w:sz w:val="22"/>
          <w:szCs w:val="22"/>
        </w:rPr>
        <w:t>-</w:t>
      </w:r>
      <w:r w:rsidR="007B1613" w:rsidRPr="009D7341">
        <w:rPr>
          <w:rFonts w:ascii="Tahoma" w:eastAsia="Tahoma" w:hAnsi="Tahoma" w:cs="Tahoma"/>
          <w:sz w:val="22"/>
          <w:szCs w:val="22"/>
        </w:rPr>
        <w:t>C</w:t>
      </w:r>
      <w:r w:rsidRPr="009D7341">
        <w:rPr>
          <w:rFonts w:ascii="Tahoma" w:eastAsia="Tahoma" w:hAnsi="Tahoma" w:cs="Tahoma"/>
          <w:sz w:val="22"/>
          <w:szCs w:val="22"/>
        </w:rPr>
        <w:t xml:space="preserve">, </w:t>
      </w:r>
      <w:r w:rsidR="007B1613" w:rsidRPr="009D7341">
        <w:rPr>
          <w:rFonts w:ascii="Tahoma" w:eastAsia="Tahoma" w:hAnsi="Tahoma" w:cs="Tahoma"/>
          <w:sz w:val="22"/>
          <w:szCs w:val="22"/>
        </w:rPr>
        <w:t>DVB</w:t>
      </w:r>
      <w:r w:rsidRPr="009D7341">
        <w:rPr>
          <w:rFonts w:ascii="Tahoma" w:eastAsia="Tahoma" w:hAnsi="Tahoma" w:cs="Tahoma"/>
          <w:sz w:val="22"/>
          <w:szCs w:val="22"/>
        </w:rPr>
        <w:t>-</w:t>
      </w:r>
      <w:r w:rsidR="007B1613" w:rsidRPr="009D7341">
        <w:rPr>
          <w:rFonts w:ascii="Tahoma" w:eastAsia="Tahoma" w:hAnsi="Tahoma" w:cs="Tahoma"/>
          <w:sz w:val="22"/>
          <w:szCs w:val="22"/>
        </w:rPr>
        <w:t>H</w:t>
      </w:r>
      <w:r w:rsidRPr="009D7341">
        <w:rPr>
          <w:rFonts w:ascii="Tahoma" w:eastAsia="Tahoma" w:hAnsi="Tahoma" w:cs="Tahoma"/>
          <w:sz w:val="22"/>
          <w:szCs w:val="22"/>
        </w:rPr>
        <w:t>) sind</w:t>
      </w:r>
      <w:r w:rsidR="007B1613" w:rsidRPr="009D7341">
        <w:rPr>
          <w:rFonts w:ascii="Tahoma" w:eastAsia="Tahoma" w:hAnsi="Tahoma" w:cs="Tahoma"/>
          <w:sz w:val="22"/>
          <w:szCs w:val="22"/>
        </w:rPr>
        <w:t xml:space="preserve"> </w:t>
      </w:r>
      <w:r w:rsidRPr="009D7341">
        <w:rPr>
          <w:rFonts w:ascii="Tahoma" w:eastAsia="Tahoma" w:hAnsi="Tahoma" w:cs="Tahoma"/>
          <w:sz w:val="22"/>
          <w:szCs w:val="22"/>
        </w:rPr>
        <w:t>optional und daher nicht relevant.</w:t>
      </w:r>
    </w:p>
    <w:p w14:paraId="4E12641A" w14:textId="5FFCF275" w:rsidR="00BE6B8D" w:rsidRPr="009D7341" w:rsidRDefault="007B1613"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 xml:space="preserve">In diesem Digitalisierungskonzept ist die verschlüsselte Verbreitung der öffentlich-rechtlichen Antennen-TV-Programme vorgesehen. Eine rechtliche Basis dafür ist nicht bekannt und auch die KommAustria hat in einer Anfrage nach dem Informationsfreiheitsgesetz keine solche benannt (vgl. Antwort zu Frage 1 unter </w:t>
      </w:r>
      <w:hyperlink r:id="rId8" w:history="1">
        <w:r w:rsidRPr="009D7341">
          <w:rPr>
            <w:rStyle w:val="Hyperlink"/>
            <w:rFonts w:ascii="Tahoma" w:eastAsia="Tahoma" w:hAnsi="Tahoma" w:cs="Tahoma"/>
            <w:color w:val="auto"/>
            <w:sz w:val="22"/>
            <w:szCs w:val="22"/>
          </w:rPr>
          <w:t>https://fragdenstaat.at/a/4290</w:t>
        </w:r>
      </w:hyperlink>
      <w:r w:rsidRPr="009D7341">
        <w:rPr>
          <w:rFonts w:ascii="Tahoma" w:eastAsia="Tahoma" w:hAnsi="Tahoma" w:cs="Tahoma"/>
          <w:sz w:val="22"/>
          <w:szCs w:val="22"/>
        </w:rPr>
        <w:t>); vielmehr widerspricht diese Konstellation dem Allgemeinheitsgebot aus Art</w:t>
      </w:r>
      <w:r w:rsidR="00DA35EC">
        <w:rPr>
          <w:rFonts w:ascii="Tahoma" w:eastAsia="Tahoma" w:hAnsi="Tahoma" w:cs="Tahoma"/>
          <w:sz w:val="22"/>
          <w:szCs w:val="22"/>
        </w:rPr>
        <w:t>.</w:t>
      </w:r>
      <w:r w:rsidRPr="009D7341">
        <w:rPr>
          <w:rFonts w:ascii="Tahoma" w:eastAsia="Tahoma" w:hAnsi="Tahoma" w:cs="Tahoma"/>
          <w:sz w:val="22"/>
          <w:szCs w:val="22"/>
        </w:rPr>
        <w:t xml:space="preserve"> 1 Abs 1 BVG-Rundfunk. Folglich besteht der Verdacht, dass bei der Erstellung des Digitalisierungskonzeptes u.a. das Legalitätsprinzip (Art</w:t>
      </w:r>
      <w:r w:rsidR="00DA35EC">
        <w:rPr>
          <w:rFonts w:ascii="Tahoma" w:eastAsia="Tahoma" w:hAnsi="Tahoma" w:cs="Tahoma"/>
          <w:sz w:val="22"/>
          <w:szCs w:val="22"/>
        </w:rPr>
        <w:t>.</w:t>
      </w:r>
      <w:r w:rsidRPr="009D7341">
        <w:rPr>
          <w:rFonts w:ascii="Tahoma" w:eastAsia="Tahoma" w:hAnsi="Tahoma" w:cs="Tahoma"/>
          <w:sz w:val="22"/>
          <w:szCs w:val="22"/>
        </w:rPr>
        <w:t xml:space="preserve"> 18 B-VG) nicht beachtet wurde.</w:t>
      </w:r>
    </w:p>
    <w:p w14:paraId="1A7A07E3" w14:textId="2BD4D1EB" w:rsidR="00BE6B8D" w:rsidRPr="009D7341" w:rsidRDefault="007B1613"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lastRenderedPageBreak/>
        <w:t>Ferner ist im Digitalisierungskonzept vorgesehen, dass an die Allgemeinheit im Rahmen der Grundversorgung nur zwei TV-Programme in minderer SD-Qualität verbreitet werden, während an die Nutzer der privatrechtlichen simpliTV-Plattform vier TV-Programme in HD-Qualität</w:t>
      </w:r>
      <w:r w:rsidR="000B7407" w:rsidRPr="009D7341">
        <w:rPr>
          <w:rFonts w:ascii="Tahoma" w:eastAsia="Tahoma" w:hAnsi="Tahoma" w:cs="Tahoma"/>
          <w:sz w:val="22"/>
          <w:szCs w:val="22"/>
        </w:rPr>
        <w:t xml:space="preserve"> </w:t>
      </w:r>
      <w:r w:rsidRPr="009D7341">
        <w:rPr>
          <w:rFonts w:ascii="Tahoma" w:eastAsia="Tahoma" w:hAnsi="Tahoma" w:cs="Tahoma"/>
          <w:sz w:val="22"/>
          <w:szCs w:val="22"/>
        </w:rPr>
        <w:t>übertragen werden. Beiden Nutzergruppen</w:t>
      </w:r>
      <w:r w:rsidR="000B7407" w:rsidRPr="009D7341">
        <w:rPr>
          <w:rFonts w:ascii="Tahoma" w:eastAsia="Tahoma" w:hAnsi="Tahoma" w:cs="Tahoma"/>
          <w:sz w:val="22"/>
          <w:szCs w:val="22"/>
        </w:rPr>
        <w:t xml:space="preserve"> </w:t>
      </w:r>
      <w:r w:rsidRPr="009D7341">
        <w:rPr>
          <w:rFonts w:ascii="Tahoma" w:eastAsia="Tahoma" w:hAnsi="Tahoma" w:cs="Tahoma"/>
          <w:sz w:val="22"/>
          <w:szCs w:val="22"/>
        </w:rPr>
        <w:t>werden die Rundfunkbeiträge in gleicher Höhe vorgeschrieben. Diese</w:t>
      </w:r>
      <w:r w:rsidR="000B7407" w:rsidRPr="009D7341">
        <w:rPr>
          <w:rFonts w:ascii="Tahoma" w:eastAsia="Tahoma" w:hAnsi="Tahoma" w:cs="Tahoma"/>
          <w:sz w:val="22"/>
          <w:szCs w:val="22"/>
        </w:rPr>
        <w:t xml:space="preserve"> </w:t>
      </w:r>
      <w:r w:rsidRPr="009D7341">
        <w:rPr>
          <w:rFonts w:ascii="Tahoma" w:eastAsia="Tahoma" w:hAnsi="Tahoma" w:cs="Tahoma"/>
          <w:sz w:val="22"/>
          <w:szCs w:val="22"/>
        </w:rPr>
        <w:t>Situation ist mit dem Gleichheitsgrundsatz nicht vereinbar.</w:t>
      </w:r>
    </w:p>
    <w:p w14:paraId="483167C9" w14:textId="7782D21D" w:rsidR="00BE6B8D" w:rsidRPr="009D7341" w:rsidRDefault="000B7407"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Und schließlich ist im Digitalisierungskonzept vorgesehen, dass die Grundversorgung nach Maßgabe des ORF eingestellt werden soll. Wenn die unverschlüsselte Verbreitung von TV-Programmen (an die Allgemeinheit) eingestellt wird, dann erfüllt der ORF im TV-Sektor seinen technischen Versorgungsauftrag nicht mehr. Dann könnten Notfallbenachrichtigungen (z.B. Hochwasser) oder aktuelle Gesetzesnovellierungen (z.B. COVID-19) nicht mehr an die Allgemeinheit kommuniziert werden und dem öffentlich-rechtlichen Rundfunk würde die Existenzgrundlage entzogen. Es ist unerklärlich, dass die KommAustria eine solche Konstellation im Digitalisierungskonzept vorsieht.</w:t>
      </w:r>
    </w:p>
    <w:p w14:paraId="760D2841" w14:textId="63AD8102" w:rsidR="000B7407" w:rsidRPr="009D7341" w:rsidRDefault="000B7407"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Die verfassungsrechtlichen Überprüfungen des ORF-Beitrags-Gesetz</w:t>
      </w:r>
      <w:r w:rsidR="00A4567E">
        <w:rPr>
          <w:rFonts w:ascii="Tahoma" w:eastAsia="Tahoma" w:hAnsi="Tahoma" w:cs="Tahoma"/>
          <w:sz w:val="22"/>
          <w:szCs w:val="22"/>
        </w:rPr>
        <w:t>es</w:t>
      </w:r>
      <w:r w:rsidRPr="009D7341">
        <w:rPr>
          <w:rFonts w:ascii="Tahoma" w:eastAsia="Tahoma" w:hAnsi="Tahoma" w:cs="Tahoma"/>
          <w:sz w:val="22"/>
          <w:szCs w:val="22"/>
        </w:rPr>
        <w:t xml:space="preserve"> 2024 und des Digitalisierungskonzeptes sind ausständig und notwendig.</w:t>
      </w:r>
    </w:p>
    <w:p w14:paraId="6520DD61" w14:textId="0EE8D1B1" w:rsidR="00A2409E" w:rsidRDefault="00A2409E" w:rsidP="00BE6B8D">
      <w:pPr>
        <w:pBdr>
          <w:top w:val="nil"/>
          <w:left w:val="nil"/>
          <w:bottom w:val="nil"/>
          <w:right w:val="nil"/>
          <w:between w:val="nil"/>
        </w:pBdr>
        <w:spacing w:line="276" w:lineRule="auto"/>
        <w:jc w:val="both"/>
        <w:rPr>
          <w:rFonts w:ascii="Tahoma" w:eastAsia="Tahoma" w:hAnsi="Tahoma" w:cs="Tahoma"/>
          <w:sz w:val="22"/>
          <w:szCs w:val="22"/>
        </w:rPr>
      </w:pPr>
    </w:p>
    <w:p w14:paraId="3B109745" w14:textId="69E417CD"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 xml:space="preserve">Laut </w:t>
      </w:r>
      <w:r w:rsidRPr="009D7341">
        <w:rPr>
          <w:rFonts w:ascii="Tahoma" w:eastAsia="Arial" w:hAnsi="Tahoma" w:cs="Tahoma"/>
          <w:b/>
          <w:bCs/>
          <w:sz w:val="22"/>
          <w:szCs w:val="22"/>
        </w:rPr>
        <w:t>Unionsrecht</w:t>
      </w:r>
      <w:r w:rsidRPr="009D7341">
        <w:rPr>
          <w:rFonts w:ascii="Tahoma" w:eastAsia="Arial" w:hAnsi="Tahoma" w:cs="Tahoma"/>
          <w:sz w:val="22"/>
          <w:szCs w:val="22"/>
        </w:rPr>
        <w:t xml:space="preserve"> dürfen Öffentliche Rundfunkanstalten von den Mitgliedstaaten nur finanziert werden, wenn diese</w:t>
      </w:r>
    </w:p>
    <w:p w14:paraId="2DA204EB" w14:textId="77777777" w:rsidR="00ED6FA2" w:rsidRPr="009D7341" w:rsidRDefault="004B11F4">
      <w:pPr>
        <w:numPr>
          <w:ilvl w:val="0"/>
          <w:numId w:val="3"/>
        </w:numPr>
        <w:pBdr>
          <w:top w:val="nil"/>
          <w:left w:val="nil"/>
          <w:bottom w:val="nil"/>
          <w:right w:val="nil"/>
          <w:between w:val="nil"/>
        </w:pBdr>
        <w:spacing w:line="360" w:lineRule="auto"/>
        <w:jc w:val="both"/>
        <w:rPr>
          <w:rFonts w:ascii="Tahoma" w:hAnsi="Tahoma" w:cs="Tahoma"/>
          <w:sz w:val="22"/>
          <w:szCs w:val="22"/>
        </w:rPr>
      </w:pPr>
      <w:r w:rsidRPr="009D7341">
        <w:rPr>
          <w:rFonts w:ascii="Tahoma" w:eastAsia="Arial" w:hAnsi="Tahoma" w:cs="Tahoma"/>
          <w:sz w:val="22"/>
          <w:szCs w:val="22"/>
        </w:rPr>
        <w:t>ihren öffentlich-rechtlichen Auftrag zur objektiven und unabhängigen Berichterstattung erfüllen und</w:t>
      </w:r>
    </w:p>
    <w:p w14:paraId="3BA37879" w14:textId="77777777" w:rsidR="00ED6FA2" w:rsidRPr="009D7341" w:rsidRDefault="004B11F4">
      <w:pPr>
        <w:numPr>
          <w:ilvl w:val="0"/>
          <w:numId w:val="3"/>
        </w:numPr>
        <w:pBdr>
          <w:top w:val="nil"/>
          <w:left w:val="nil"/>
          <w:bottom w:val="nil"/>
          <w:right w:val="nil"/>
          <w:between w:val="nil"/>
        </w:pBdr>
        <w:spacing w:line="360" w:lineRule="auto"/>
        <w:jc w:val="both"/>
        <w:rPr>
          <w:rFonts w:ascii="Tahoma" w:hAnsi="Tahoma" w:cs="Tahoma"/>
          <w:sz w:val="22"/>
          <w:szCs w:val="22"/>
        </w:rPr>
      </w:pPr>
      <w:r w:rsidRPr="009D7341">
        <w:rPr>
          <w:rFonts w:ascii="Tahoma" w:eastAsia="Arial" w:hAnsi="Tahoma" w:cs="Tahoma"/>
          <w:sz w:val="22"/>
          <w:szCs w:val="22"/>
        </w:rPr>
        <w:t>die gewählte Finanzierung den Wettbewerb nicht beeinträchtigt (Fernsehprotokoll von Amsterdam)</w:t>
      </w:r>
    </w:p>
    <w:p w14:paraId="09519047"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1918B0DD" w14:textId="046D92FD" w:rsidR="00ED6FA2" w:rsidRPr="009D7341" w:rsidRDefault="004B11F4" w:rsidP="007C587C">
      <w:pPr>
        <w:spacing w:line="360" w:lineRule="auto"/>
        <w:jc w:val="both"/>
        <w:rPr>
          <w:rFonts w:ascii="Tahoma" w:eastAsia="Arial" w:hAnsi="Tahoma" w:cs="Tahoma"/>
          <w:sz w:val="22"/>
          <w:szCs w:val="22"/>
        </w:rPr>
      </w:pPr>
      <w:r w:rsidRPr="009D7341">
        <w:rPr>
          <w:rFonts w:ascii="Tahoma" w:eastAsia="Arial" w:hAnsi="Tahoma" w:cs="Tahoma"/>
          <w:sz w:val="22"/>
          <w:szCs w:val="22"/>
        </w:rPr>
        <w:t>Da der ORF aber von der Politik nicht unabhängig ist, seinen Auftrag nicht erfüllt und andere (private) Rundfunkanstalten, die sich selbst finanzieren müssen, wettbewerbsverzehrend – auch zu Lasten ihrer Konsumenten – eingeschränkt und behindert werden, ist die gesetzliche Finanzierung nach dem ORF</w:t>
      </w:r>
      <w:r w:rsidR="00E27EAC" w:rsidRPr="009D7341">
        <w:rPr>
          <w:rFonts w:ascii="Tahoma" w:eastAsia="Arial" w:hAnsi="Tahoma" w:cs="Tahoma"/>
          <w:sz w:val="22"/>
          <w:szCs w:val="22"/>
        </w:rPr>
        <w:t>-</w:t>
      </w:r>
      <w:r w:rsidRPr="009D7341">
        <w:rPr>
          <w:rFonts w:ascii="Tahoma" w:eastAsia="Arial" w:hAnsi="Tahoma" w:cs="Tahoma"/>
          <w:sz w:val="22"/>
          <w:szCs w:val="22"/>
        </w:rPr>
        <w:t>Beitrags-Gesetz unionswidrig. Die Finanzierung über eine mit Verwaltungsstrafen, auch Ersatzfreiheitsstrafen, sanktionierte Zwangsabgabe sichert dem ORF einen Wettbewerbsvorteil, der bereits eine monopolartige Stellung einnimmt, nachdem er am Medienmarkt eine Übermacht besitzt.</w:t>
      </w:r>
    </w:p>
    <w:p w14:paraId="065DC50F" w14:textId="77777777" w:rsidR="00ED6FA2" w:rsidRPr="009D7341" w:rsidRDefault="004B11F4" w:rsidP="007C587C">
      <w:pPr>
        <w:spacing w:line="360" w:lineRule="auto"/>
        <w:jc w:val="both"/>
        <w:rPr>
          <w:rFonts w:ascii="Tahoma" w:eastAsia="Arial" w:hAnsi="Tahoma" w:cs="Tahoma"/>
          <w:sz w:val="22"/>
          <w:szCs w:val="22"/>
        </w:rPr>
      </w:pPr>
      <w:r w:rsidRPr="009D7341">
        <w:rPr>
          <w:rFonts w:ascii="Tahoma" w:eastAsia="Arial" w:hAnsi="Tahoma" w:cs="Tahoma"/>
          <w:sz w:val="22"/>
          <w:szCs w:val="22"/>
        </w:rPr>
        <w:t>Der ORF ist mit einem Anteil von 45,6% an der APA beteiligt, was dem ORF zumindest eine Übermacht am Medienmarkt sichert. Ob bereits ein Medienkartell vorliegt, ist gesondert zu prüfen.</w:t>
      </w:r>
    </w:p>
    <w:p w14:paraId="5C4D5043" w14:textId="6825D612" w:rsidR="00ED6FA2" w:rsidRPr="009D7341" w:rsidRDefault="004B11F4">
      <w:pPr>
        <w:spacing w:line="360" w:lineRule="auto"/>
        <w:jc w:val="both"/>
        <w:rPr>
          <w:rFonts w:ascii="Tahoma" w:eastAsia="Arial" w:hAnsi="Tahoma" w:cs="Tahoma"/>
          <w:sz w:val="22"/>
          <w:szCs w:val="22"/>
        </w:rPr>
      </w:pPr>
      <w:r w:rsidRPr="009D7341">
        <w:rPr>
          <w:rFonts w:ascii="Tahoma" w:eastAsia="Arial" w:hAnsi="Tahoma" w:cs="Tahoma"/>
          <w:sz w:val="22"/>
          <w:szCs w:val="22"/>
        </w:rPr>
        <w:lastRenderedPageBreak/>
        <w:t>Art. 107 Abs. 3 lit. d AEUV erlaubt Beihilfen zur Förderung der Kultur im Sinne des Art. 107 Abs. 1 AEUV nur, soweit sie die Handels- und Wettbewerbsbedingungen in der Union nicht in einem Maß beeinträchtigen, dass dem gemeinsamen Interesse zuwiderläuft.</w:t>
      </w:r>
    </w:p>
    <w:p w14:paraId="46167D5B" w14:textId="5AD3EA10" w:rsidR="007D365A" w:rsidRPr="009D7341" w:rsidRDefault="0075506F">
      <w:pPr>
        <w:spacing w:line="360" w:lineRule="auto"/>
        <w:jc w:val="both"/>
        <w:rPr>
          <w:rFonts w:ascii="Tahoma" w:eastAsia="Arial" w:hAnsi="Tahoma" w:cs="Tahoma"/>
          <w:sz w:val="22"/>
          <w:szCs w:val="22"/>
        </w:rPr>
      </w:pPr>
      <w:r w:rsidRPr="009D7341">
        <w:rPr>
          <w:rFonts w:ascii="Tahoma" w:eastAsia="Arial" w:hAnsi="Tahoma" w:cs="Tahoma"/>
          <w:sz w:val="22"/>
          <w:szCs w:val="22"/>
        </w:rPr>
        <w:t>Staatliche</w:t>
      </w:r>
      <w:r w:rsidR="0033149D" w:rsidRPr="009D7341">
        <w:rPr>
          <w:rFonts w:ascii="Tahoma" w:eastAsia="Arial" w:hAnsi="Tahoma" w:cs="Tahoma"/>
          <w:sz w:val="22"/>
          <w:szCs w:val="22"/>
        </w:rPr>
        <w:t xml:space="preserve"> </w:t>
      </w:r>
      <w:r w:rsidR="007D365A" w:rsidRPr="009D7341">
        <w:rPr>
          <w:rFonts w:ascii="Tahoma" w:eastAsia="Arial" w:hAnsi="Tahoma" w:cs="Tahoma"/>
          <w:sz w:val="22"/>
          <w:szCs w:val="22"/>
        </w:rPr>
        <w:t xml:space="preserve">Beihilfen erfordern </w:t>
      </w:r>
      <w:r w:rsidR="00712343" w:rsidRPr="009D7341">
        <w:rPr>
          <w:rFonts w:ascii="Tahoma" w:eastAsia="Arial" w:hAnsi="Tahoma" w:cs="Tahoma"/>
          <w:sz w:val="22"/>
          <w:szCs w:val="22"/>
        </w:rPr>
        <w:t xml:space="preserve">nach EU-Recht </w:t>
      </w:r>
      <w:r w:rsidR="007D365A" w:rsidRPr="009D7341">
        <w:rPr>
          <w:rFonts w:ascii="Tahoma" w:eastAsia="Arial" w:hAnsi="Tahoma" w:cs="Tahoma"/>
          <w:sz w:val="22"/>
          <w:szCs w:val="22"/>
        </w:rPr>
        <w:t xml:space="preserve">außerdem eine </w:t>
      </w:r>
      <w:r w:rsidR="00712343" w:rsidRPr="009D7341">
        <w:rPr>
          <w:rFonts w:ascii="Tahoma" w:eastAsia="Arial" w:hAnsi="Tahoma" w:cs="Tahoma"/>
          <w:sz w:val="22"/>
          <w:szCs w:val="22"/>
        </w:rPr>
        <w:t xml:space="preserve">klare </w:t>
      </w:r>
      <w:r w:rsidR="007D365A" w:rsidRPr="009D7341">
        <w:rPr>
          <w:rFonts w:ascii="Tahoma" w:eastAsia="Arial" w:hAnsi="Tahoma" w:cs="Tahoma"/>
          <w:sz w:val="22"/>
          <w:szCs w:val="22"/>
        </w:rPr>
        <w:t xml:space="preserve">Auftragsdefinition, die </w:t>
      </w:r>
      <w:r w:rsidR="00712343" w:rsidRPr="009D7341">
        <w:rPr>
          <w:rFonts w:ascii="Tahoma" w:eastAsia="Arial" w:hAnsi="Tahoma" w:cs="Tahoma"/>
          <w:sz w:val="22"/>
          <w:szCs w:val="22"/>
        </w:rPr>
        <w:t xml:space="preserve">im </w:t>
      </w:r>
      <w:r w:rsidR="00CD4971" w:rsidRPr="00CD4971">
        <w:rPr>
          <w:rFonts w:ascii="Tahoma" w:eastAsia="Arial" w:hAnsi="Tahoma" w:cs="Tahoma"/>
          <w:sz w:val="22"/>
          <w:szCs w:val="22"/>
        </w:rPr>
        <w:t xml:space="preserve">ORF-Beitrags-Gesetz </w:t>
      </w:r>
      <w:r w:rsidR="007D365A" w:rsidRPr="009D7341">
        <w:rPr>
          <w:rFonts w:ascii="Tahoma" w:eastAsia="Arial" w:hAnsi="Tahoma" w:cs="Tahoma"/>
          <w:sz w:val="22"/>
          <w:szCs w:val="22"/>
        </w:rPr>
        <w:t>nicht vorhanden ist</w:t>
      </w:r>
      <w:r w:rsidR="00CE7A4A" w:rsidRPr="009D7341">
        <w:rPr>
          <w:rFonts w:ascii="Tahoma" w:eastAsia="Arial" w:hAnsi="Tahoma" w:cs="Tahoma"/>
          <w:sz w:val="22"/>
          <w:szCs w:val="22"/>
        </w:rPr>
        <w:t xml:space="preserve"> (</w:t>
      </w:r>
      <w:r w:rsidR="00712343" w:rsidRPr="009D7341">
        <w:rPr>
          <w:rFonts w:ascii="Tahoma" w:eastAsia="Arial" w:hAnsi="Tahoma" w:cs="Tahoma"/>
          <w:sz w:val="22"/>
          <w:szCs w:val="22"/>
        </w:rPr>
        <w:t xml:space="preserve">wie im </w:t>
      </w:r>
      <w:r w:rsidR="00CE7A4A" w:rsidRPr="009D7341">
        <w:rPr>
          <w:rFonts w:ascii="Tahoma" w:eastAsia="Arial" w:hAnsi="Tahoma" w:cs="Tahoma"/>
          <w:sz w:val="22"/>
          <w:szCs w:val="22"/>
        </w:rPr>
        <w:t>Punkt 4.1.3</w:t>
      </w:r>
      <w:r w:rsidR="00F669CD" w:rsidRPr="009D7341">
        <w:rPr>
          <w:rFonts w:ascii="Tahoma" w:eastAsia="Arial" w:hAnsi="Tahoma" w:cs="Tahoma"/>
          <w:sz w:val="22"/>
          <w:szCs w:val="22"/>
        </w:rPr>
        <w:t>.</w:t>
      </w:r>
      <w:r w:rsidR="00617AE7">
        <w:rPr>
          <w:rFonts w:ascii="Tahoma" w:eastAsia="Arial" w:hAnsi="Tahoma" w:cs="Tahoma"/>
          <w:sz w:val="22"/>
          <w:szCs w:val="22"/>
        </w:rPr>
        <w:t>-</w:t>
      </w:r>
      <w:r w:rsidR="00CE7A4A" w:rsidRPr="009D7341">
        <w:rPr>
          <w:rFonts w:ascii="Tahoma" w:eastAsia="Arial" w:hAnsi="Tahoma" w:cs="Tahoma"/>
          <w:sz w:val="22"/>
          <w:szCs w:val="22"/>
        </w:rPr>
        <w:t>e</w:t>
      </w:r>
      <w:r w:rsidR="00F669CD" w:rsidRPr="009D7341">
        <w:rPr>
          <w:rFonts w:ascii="Tahoma" w:eastAsia="Arial" w:hAnsi="Tahoma" w:cs="Tahoma"/>
          <w:sz w:val="22"/>
          <w:szCs w:val="22"/>
        </w:rPr>
        <w:t xml:space="preserve"> </w:t>
      </w:r>
      <w:r w:rsidR="00712343" w:rsidRPr="009D7341">
        <w:rPr>
          <w:rFonts w:ascii="Tahoma" w:eastAsia="Arial" w:hAnsi="Tahoma" w:cs="Tahoma"/>
          <w:sz w:val="22"/>
          <w:szCs w:val="22"/>
        </w:rPr>
        <w:t>bereits beschrieben ist</w:t>
      </w:r>
      <w:r w:rsidR="00CE7A4A" w:rsidRPr="009D7341">
        <w:rPr>
          <w:rFonts w:ascii="Tahoma" w:eastAsia="Arial" w:hAnsi="Tahoma" w:cs="Tahoma"/>
          <w:sz w:val="22"/>
          <w:szCs w:val="22"/>
        </w:rPr>
        <w:t>)</w:t>
      </w:r>
      <w:r w:rsidR="007D365A" w:rsidRPr="009D7341">
        <w:rPr>
          <w:rFonts w:ascii="Tahoma" w:eastAsia="Arial" w:hAnsi="Tahoma" w:cs="Tahoma"/>
          <w:sz w:val="22"/>
          <w:szCs w:val="22"/>
        </w:rPr>
        <w:t>.</w:t>
      </w:r>
    </w:p>
    <w:p w14:paraId="145C81C2" w14:textId="52738C72" w:rsidR="00ED6FA2" w:rsidRPr="009D7341" w:rsidRDefault="004B11F4">
      <w:pPr>
        <w:spacing w:line="360" w:lineRule="auto"/>
        <w:jc w:val="both"/>
        <w:rPr>
          <w:rFonts w:ascii="Tahoma" w:eastAsia="Arial" w:hAnsi="Tahoma" w:cs="Tahoma"/>
          <w:sz w:val="22"/>
          <w:szCs w:val="22"/>
        </w:rPr>
      </w:pPr>
      <w:r w:rsidRPr="009D7341">
        <w:rPr>
          <w:rFonts w:ascii="Tahoma" w:eastAsia="Arial" w:hAnsi="Tahoma" w:cs="Tahoma"/>
          <w:sz w:val="22"/>
          <w:szCs w:val="22"/>
        </w:rPr>
        <w:t>Es liegt also ein glatter Verstoß gegen das Unionsrecht vor.</w:t>
      </w:r>
    </w:p>
    <w:p w14:paraId="7A7F6A34" w14:textId="05284FB6" w:rsidR="002A3BE2" w:rsidRPr="009D7341" w:rsidRDefault="002A3BE2" w:rsidP="00EA0746">
      <w:pPr>
        <w:pBdr>
          <w:top w:val="nil"/>
          <w:left w:val="nil"/>
          <w:bottom w:val="nil"/>
          <w:right w:val="nil"/>
          <w:between w:val="nil"/>
        </w:pBdr>
        <w:spacing w:line="276" w:lineRule="auto"/>
        <w:jc w:val="both"/>
        <w:rPr>
          <w:rFonts w:ascii="Tahoma" w:eastAsia="Tahoma" w:hAnsi="Tahoma" w:cs="Tahoma"/>
          <w:sz w:val="22"/>
          <w:szCs w:val="22"/>
        </w:rPr>
      </w:pPr>
    </w:p>
    <w:p w14:paraId="01163639" w14:textId="71C8CA70"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 xml:space="preserve">Das </w:t>
      </w:r>
      <w:r w:rsidRPr="009D7341">
        <w:rPr>
          <w:rFonts w:ascii="Tahoma" w:eastAsia="Arial" w:hAnsi="Tahoma" w:cs="Tahoma"/>
          <w:b/>
          <w:bCs/>
          <w:sz w:val="22"/>
          <w:szCs w:val="22"/>
        </w:rPr>
        <w:t>Recht auf freie Meinungsäußerung</w:t>
      </w:r>
      <w:r w:rsidRPr="009D7341">
        <w:rPr>
          <w:rFonts w:ascii="Tahoma" w:eastAsia="Arial" w:hAnsi="Tahoma" w:cs="Tahoma"/>
          <w:sz w:val="22"/>
          <w:szCs w:val="22"/>
        </w:rPr>
        <w:t xml:space="preserve"> schützt insbesondere die freie politische Willensbildung und -äußerung sowohl des Erklärenden als auch das Recht für den Erklärungsempfänger solche Äußerungen empfangen zu können. Wenn man – tatsachenwidrig – unterstellt, dass jede in Österreich mit Hauptwohnsitz gemeldete Person Vorteile durch den ORF erzielt und ihn daher mitzufinanzieren hat, widerspricht die eingeführte Zwangsabgabe der Freiheit des einzelnen Bürgers, unbeeinflusst – ohne indirektem oder direktem Zwang – selbstbestimmt zu entscheiden, welche Medien und welche politischen Ausrichtungen er unterstützen möchte. Die Verpflichtung des Bürgers zu einer Zwangsabgabe ist eine rein politische Entscheidung, die der Staat dem einzelnen Bürger nicht </w:t>
      </w:r>
      <w:r w:rsidR="00617AE7">
        <w:rPr>
          <w:rFonts w:ascii="Tahoma" w:eastAsia="Arial" w:hAnsi="Tahoma" w:cs="Tahoma"/>
          <w:sz w:val="22"/>
          <w:szCs w:val="22"/>
        </w:rPr>
        <w:t>auferlegen</w:t>
      </w:r>
      <w:r w:rsidRPr="009D7341">
        <w:rPr>
          <w:rFonts w:ascii="Tahoma" w:eastAsia="Arial" w:hAnsi="Tahoma" w:cs="Tahoma"/>
          <w:sz w:val="22"/>
          <w:szCs w:val="22"/>
        </w:rPr>
        <w:t xml:space="preserve"> darf.</w:t>
      </w:r>
    </w:p>
    <w:p w14:paraId="24C377F0" w14:textId="5BDB9B59" w:rsidR="00ED6FA2" w:rsidRPr="009D7341" w:rsidRDefault="004B11F4" w:rsidP="007C587C">
      <w:pPr>
        <w:spacing w:line="360" w:lineRule="auto"/>
        <w:jc w:val="both"/>
        <w:rPr>
          <w:rFonts w:ascii="Tahoma" w:eastAsia="Arial" w:hAnsi="Tahoma" w:cs="Tahoma"/>
          <w:sz w:val="22"/>
          <w:szCs w:val="22"/>
        </w:rPr>
      </w:pPr>
      <w:r w:rsidRPr="009D7341">
        <w:rPr>
          <w:rFonts w:ascii="Tahoma" w:eastAsia="Arial" w:hAnsi="Tahoma" w:cs="Tahoma"/>
          <w:sz w:val="22"/>
          <w:szCs w:val="22"/>
        </w:rPr>
        <w:t>Das Erkenntnis des VfGH vom 30.06.2022, G 226/2021, welches die Bundesregierung zu</w:t>
      </w:r>
      <w:r w:rsidR="00617AE7">
        <w:rPr>
          <w:rFonts w:ascii="Tahoma" w:eastAsia="Arial" w:hAnsi="Tahoma" w:cs="Tahoma"/>
          <w:sz w:val="22"/>
          <w:szCs w:val="22"/>
        </w:rPr>
        <w:t xml:space="preserve">r Neuregelung der ORF Finanzierung und somit zur Erlassung des </w:t>
      </w:r>
      <w:r w:rsidR="00CD4971" w:rsidRPr="00CD4971">
        <w:rPr>
          <w:rFonts w:ascii="Tahoma" w:eastAsia="Arial" w:hAnsi="Tahoma" w:cs="Tahoma"/>
          <w:sz w:val="22"/>
          <w:szCs w:val="22"/>
        </w:rPr>
        <w:t>ORF-Beitrags-Gesetz</w:t>
      </w:r>
      <w:r w:rsidR="00CD4971">
        <w:rPr>
          <w:rFonts w:ascii="Tahoma" w:eastAsia="Arial" w:hAnsi="Tahoma" w:cs="Tahoma"/>
          <w:sz w:val="22"/>
          <w:szCs w:val="22"/>
        </w:rPr>
        <w:t xml:space="preserve">es </w:t>
      </w:r>
      <w:r w:rsidR="00617AE7">
        <w:rPr>
          <w:rFonts w:ascii="Tahoma" w:eastAsia="Arial" w:hAnsi="Tahoma" w:cs="Tahoma"/>
          <w:sz w:val="22"/>
          <w:szCs w:val="22"/>
        </w:rPr>
        <w:t>veranlasste</w:t>
      </w:r>
      <w:r w:rsidRPr="009D7341">
        <w:rPr>
          <w:rFonts w:ascii="Tahoma" w:eastAsia="Arial" w:hAnsi="Tahoma" w:cs="Tahoma"/>
          <w:sz w:val="22"/>
          <w:szCs w:val="22"/>
        </w:rPr>
        <w:t>, stellt auf die tatsächliche Konsumation der ORF Programme ab. De</w:t>
      </w:r>
      <w:r w:rsidR="00617AE7">
        <w:rPr>
          <w:rFonts w:ascii="Tahoma" w:eastAsia="Arial" w:hAnsi="Tahoma" w:cs="Tahoma"/>
          <w:sz w:val="22"/>
          <w:szCs w:val="22"/>
        </w:rPr>
        <w:t>m</w:t>
      </w:r>
      <w:r w:rsidRPr="009D7341">
        <w:rPr>
          <w:rFonts w:ascii="Tahoma" w:eastAsia="Arial" w:hAnsi="Tahoma" w:cs="Tahoma"/>
          <w:sz w:val="22"/>
          <w:szCs w:val="22"/>
        </w:rPr>
        <w:t xml:space="preserve"> </w:t>
      </w:r>
      <w:r w:rsidR="00617AE7">
        <w:rPr>
          <w:rFonts w:ascii="Tahoma" w:eastAsia="Arial" w:hAnsi="Tahoma" w:cs="Tahoma"/>
          <w:sz w:val="22"/>
          <w:szCs w:val="22"/>
        </w:rPr>
        <w:t xml:space="preserve">Beitrag </w:t>
      </w:r>
      <w:r w:rsidRPr="009D7341">
        <w:rPr>
          <w:rFonts w:ascii="Tahoma" w:eastAsia="Arial" w:hAnsi="Tahoma" w:cs="Tahoma"/>
          <w:sz w:val="22"/>
          <w:szCs w:val="22"/>
        </w:rPr>
        <w:t xml:space="preserve">hat also eine Gegenleistung gegenüberzustehen. Es gilt das Prinzip der Kostenwahrheit: Die </w:t>
      </w:r>
      <w:r w:rsidR="00617AE7">
        <w:rPr>
          <w:rFonts w:ascii="Tahoma" w:eastAsia="Arial" w:hAnsi="Tahoma" w:cs="Tahoma"/>
          <w:sz w:val="22"/>
          <w:szCs w:val="22"/>
        </w:rPr>
        <w:t xml:space="preserve">Beitragshöhe </w:t>
      </w:r>
      <w:r w:rsidRPr="009D7341">
        <w:rPr>
          <w:rFonts w:ascii="Tahoma" w:eastAsia="Arial" w:hAnsi="Tahoma" w:cs="Tahoma"/>
          <w:sz w:val="22"/>
          <w:szCs w:val="22"/>
        </w:rPr>
        <w:t>hat sich nach dem tatsächlich entstandenen Aufwand der Leistungserbringung zu orientieren.</w:t>
      </w:r>
    </w:p>
    <w:p w14:paraId="2C3DC718" w14:textId="5E2704B0" w:rsidR="00ED6FA2" w:rsidRPr="009D7341" w:rsidRDefault="004B11F4">
      <w:pPr>
        <w:spacing w:line="360" w:lineRule="auto"/>
        <w:jc w:val="both"/>
        <w:rPr>
          <w:rFonts w:ascii="Tahoma" w:eastAsia="Arial" w:hAnsi="Tahoma" w:cs="Tahoma"/>
          <w:b/>
          <w:bCs/>
          <w:sz w:val="22"/>
          <w:szCs w:val="22"/>
        </w:rPr>
      </w:pPr>
      <w:r w:rsidRPr="009D7341">
        <w:rPr>
          <w:rFonts w:ascii="Tahoma" w:eastAsia="Arial" w:hAnsi="Tahoma" w:cs="Tahoma"/>
          <w:sz w:val="22"/>
          <w:szCs w:val="22"/>
        </w:rPr>
        <w:t xml:space="preserve">Das ORF-Beitrags-Gesetz verstößt daher gegen den </w:t>
      </w:r>
      <w:r w:rsidRPr="009D7341">
        <w:rPr>
          <w:rFonts w:ascii="Tahoma" w:eastAsia="Arial" w:hAnsi="Tahoma" w:cs="Tahoma"/>
          <w:b/>
          <w:bCs/>
          <w:sz w:val="22"/>
          <w:szCs w:val="22"/>
        </w:rPr>
        <w:t>Gleichheitsgrundsatz</w:t>
      </w:r>
      <w:r w:rsidRPr="009D7341">
        <w:rPr>
          <w:rFonts w:ascii="Tahoma" w:eastAsia="Arial" w:hAnsi="Tahoma" w:cs="Tahoma"/>
          <w:sz w:val="22"/>
          <w:szCs w:val="22"/>
        </w:rPr>
        <w:t xml:space="preserve"> und das </w:t>
      </w:r>
      <w:r w:rsidRPr="009D7341">
        <w:rPr>
          <w:rFonts w:ascii="Tahoma" w:eastAsia="Arial" w:hAnsi="Tahoma" w:cs="Tahoma"/>
          <w:b/>
          <w:bCs/>
          <w:sz w:val="22"/>
          <w:szCs w:val="22"/>
        </w:rPr>
        <w:t>Recht auf Meinungsfreiheit.</w:t>
      </w:r>
    </w:p>
    <w:p w14:paraId="59800C55" w14:textId="77777777" w:rsidR="002A3BE2" w:rsidRPr="009D7341" w:rsidRDefault="002A3BE2" w:rsidP="00EA0746">
      <w:pPr>
        <w:pBdr>
          <w:top w:val="nil"/>
          <w:left w:val="nil"/>
          <w:bottom w:val="nil"/>
          <w:right w:val="nil"/>
          <w:between w:val="nil"/>
        </w:pBdr>
        <w:spacing w:line="276" w:lineRule="auto"/>
        <w:jc w:val="both"/>
        <w:rPr>
          <w:rFonts w:ascii="Tahoma" w:eastAsia="Tahoma" w:hAnsi="Tahoma" w:cs="Tahoma"/>
          <w:sz w:val="22"/>
          <w:szCs w:val="22"/>
        </w:rPr>
      </w:pPr>
    </w:p>
    <w:p w14:paraId="2E3B1940" w14:textId="52D4706D"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Selbst Betriebe werden zur Leistung der Zwangsabgabe herangezogen, obgleich sie als Betriebe keinen politischen Willen bilden können. Es besteht kein sachlich gerechtfertigter Grund, in ihr Vermögen einzugreifen.</w:t>
      </w:r>
    </w:p>
    <w:p w14:paraId="5846DB27" w14:textId="5C194CB0" w:rsidR="00ED6FA2" w:rsidRPr="009D7341" w:rsidRDefault="004B11F4">
      <w:pPr>
        <w:spacing w:line="360" w:lineRule="auto"/>
        <w:jc w:val="both"/>
        <w:rPr>
          <w:rFonts w:ascii="Tahoma" w:eastAsia="Arial" w:hAnsi="Tahoma" w:cs="Tahoma"/>
          <w:sz w:val="22"/>
          <w:szCs w:val="22"/>
        </w:rPr>
      </w:pPr>
      <w:r w:rsidRPr="009D7341">
        <w:rPr>
          <w:rFonts w:ascii="Tahoma" w:eastAsia="Arial" w:hAnsi="Tahoma" w:cs="Tahoma"/>
          <w:sz w:val="22"/>
          <w:szCs w:val="22"/>
        </w:rPr>
        <w:t xml:space="preserve">Die zwangsweise den Meldepflichtigen und Betriebsstätten auferlegte ORF Gebühr ohne jedwede Gegenleistung greift logisch und systematisch in das </w:t>
      </w:r>
      <w:r w:rsidRPr="009D7341">
        <w:rPr>
          <w:rFonts w:ascii="Tahoma" w:eastAsia="Arial" w:hAnsi="Tahoma" w:cs="Tahoma"/>
          <w:b/>
          <w:bCs/>
          <w:sz w:val="22"/>
          <w:szCs w:val="22"/>
        </w:rPr>
        <w:t>Grundrecht auf Unverletzlichkeit des Eigentums</w:t>
      </w:r>
      <w:r w:rsidRPr="009D7341">
        <w:rPr>
          <w:rFonts w:ascii="Tahoma" w:eastAsia="Arial" w:hAnsi="Tahoma" w:cs="Tahoma"/>
          <w:sz w:val="22"/>
          <w:szCs w:val="22"/>
        </w:rPr>
        <w:t xml:space="preserve"> ein (Art. 5 StGG; Art. 17 GRC). Weder sind die Voraussetzungen für einen solchen Eingriff, nämlich das öffentliche Interesse und die Verhältnismäßigkeit gegeben, noch ist für eine solche Zwangsabgabe ein sachlich gerechtfertigter Grund zu erblicken, so dass ebenso der </w:t>
      </w:r>
      <w:r w:rsidRPr="009D7341">
        <w:rPr>
          <w:rFonts w:ascii="Tahoma" w:eastAsia="Arial" w:hAnsi="Tahoma" w:cs="Tahoma"/>
          <w:b/>
          <w:bCs/>
          <w:sz w:val="22"/>
          <w:szCs w:val="22"/>
        </w:rPr>
        <w:t>Gleichheitsgrundsatz</w:t>
      </w:r>
      <w:r w:rsidRPr="009D7341">
        <w:rPr>
          <w:rFonts w:ascii="Tahoma" w:eastAsia="Arial" w:hAnsi="Tahoma" w:cs="Tahoma"/>
          <w:sz w:val="22"/>
          <w:szCs w:val="22"/>
        </w:rPr>
        <w:t xml:space="preserve"> verletzt ist.</w:t>
      </w:r>
    </w:p>
    <w:p w14:paraId="3C6F3192" w14:textId="48C2C7F8" w:rsidR="00ED6FA2" w:rsidRPr="009D7341" w:rsidRDefault="004B11F4">
      <w:pPr>
        <w:spacing w:line="360" w:lineRule="auto"/>
        <w:jc w:val="both"/>
        <w:rPr>
          <w:rFonts w:ascii="Tahoma" w:eastAsia="Arial" w:hAnsi="Tahoma" w:cs="Tahoma"/>
          <w:sz w:val="22"/>
          <w:szCs w:val="22"/>
        </w:rPr>
      </w:pPr>
      <w:r w:rsidRPr="009D7341">
        <w:rPr>
          <w:rFonts w:ascii="Tahoma" w:eastAsia="Arial" w:hAnsi="Tahoma" w:cs="Tahoma"/>
          <w:sz w:val="22"/>
          <w:szCs w:val="22"/>
        </w:rPr>
        <w:t xml:space="preserve">Für Personen, die die ORF Mediendienste nicht nutzen oder nicht nutzen wollen, stellt die Zwangsabgabe eine sogenannte „Erdrosselungssteuer“ dar, die auf ein unerwünschtes </w:t>
      </w:r>
      <w:r w:rsidRPr="009D7341">
        <w:rPr>
          <w:rFonts w:ascii="Tahoma" w:eastAsia="Arial" w:hAnsi="Tahoma" w:cs="Tahoma"/>
          <w:sz w:val="22"/>
          <w:szCs w:val="22"/>
        </w:rPr>
        <w:lastRenderedPageBreak/>
        <w:t>Verhalten erhoben wird (Missbrauch von Lenkungssteuern, dazu z.B. VfGH VfSlg 10.403/1985).</w:t>
      </w:r>
    </w:p>
    <w:p w14:paraId="02C6E6E4" w14:textId="77777777" w:rsidR="002A3BE2" w:rsidRPr="009D7341" w:rsidRDefault="002A3BE2" w:rsidP="002A3BE2">
      <w:pPr>
        <w:pBdr>
          <w:top w:val="nil"/>
          <w:left w:val="nil"/>
          <w:bottom w:val="nil"/>
          <w:right w:val="nil"/>
          <w:between w:val="nil"/>
        </w:pBdr>
        <w:spacing w:line="276" w:lineRule="auto"/>
        <w:jc w:val="both"/>
        <w:rPr>
          <w:rFonts w:ascii="Tahoma" w:eastAsia="Tahoma" w:hAnsi="Tahoma" w:cs="Tahoma"/>
          <w:sz w:val="22"/>
          <w:szCs w:val="22"/>
        </w:rPr>
      </w:pPr>
    </w:p>
    <w:p w14:paraId="1DF778C0" w14:textId="7BE384F1" w:rsidR="00ED6FA2" w:rsidRPr="009609E2" w:rsidRDefault="00617AE7" w:rsidP="00C9405C">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609E2">
        <w:rPr>
          <w:rFonts w:ascii="Tahoma" w:eastAsia="Arial" w:hAnsi="Tahoma" w:cs="Tahoma"/>
          <w:sz w:val="22"/>
          <w:szCs w:val="22"/>
        </w:rPr>
        <w:t>Die anlasslose</w:t>
      </w:r>
      <w:r w:rsidR="004B11F4" w:rsidRPr="009609E2">
        <w:rPr>
          <w:rFonts w:ascii="Tahoma" w:eastAsia="Arial" w:hAnsi="Tahoma" w:cs="Tahoma"/>
          <w:sz w:val="22"/>
          <w:szCs w:val="22"/>
        </w:rPr>
        <w:t xml:space="preserve"> Vorratsdatenspeicherung aus dem Zentralen Melderegister, wie im </w:t>
      </w:r>
      <w:r w:rsidR="00CD4971" w:rsidRPr="00CD4971">
        <w:rPr>
          <w:rFonts w:ascii="Tahoma" w:eastAsia="Arial" w:hAnsi="Tahoma" w:cs="Tahoma"/>
          <w:sz w:val="22"/>
          <w:szCs w:val="22"/>
        </w:rPr>
        <w:t>ORF-Beitrags-Gesetz</w:t>
      </w:r>
      <w:r w:rsidR="009609E2" w:rsidRPr="009609E2">
        <w:rPr>
          <w:rFonts w:ascii="Tahoma" w:eastAsia="Arial" w:hAnsi="Tahoma" w:cs="Tahoma"/>
          <w:sz w:val="22"/>
          <w:szCs w:val="22"/>
        </w:rPr>
        <w:t xml:space="preserve"> </w:t>
      </w:r>
      <w:r w:rsidR="004B11F4" w:rsidRPr="009609E2">
        <w:rPr>
          <w:rFonts w:ascii="Tahoma" w:eastAsia="Arial" w:hAnsi="Tahoma" w:cs="Tahoma"/>
          <w:sz w:val="22"/>
          <w:szCs w:val="22"/>
        </w:rPr>
        <w:t xml:space="preserve">vorgesehen, widerspricht dem </w:t>
      </w:r>
      <w:r w:rsidR="004B11F4" w:rsidRPr="009609E2">
        <w:rPr>
          <w:rFonts w:ascii="Tahoma" w:eastAsia="Arial" w:hAnsi="Tahoma" w:cs="Tahoma"/>
          <w:b/>
          <w:bCs/>
          <w:sz w:val="22"/>
          <w:szCs w:val="22"/>
        </w:rPr>
        <w:t>Grundrecht auf Datenschutz</w:t>
      </w:r>
      <w:r w:rsidR="004B11F4" w:rsidRPr="009609E2">
        <w:rPr>
          <w:rFonts w:ascii="Tahoma" w:eastAsia="Arial" w:hAnsi="Tahoma" w:cs="Tahoma"/>
          <w:sz w:val="22"/>
          <w:szCs w:val="22"/>
        </w:rPr>
        <w:t xml:space="preserve"> und ist nicht verhältnismäßig (EuGH zu AZ C-293/12 und C-594/12).</w:t>
      </w:r>
    </w:p>
    <w:p w14:paraId="39E00D2E"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636676B9" w14:textId="047B692B"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Da sowohl Hauptwohnsitze (private Bereiche) als auch Betriebsstätten (betriebliche Bereiche) besteuert werden, kommt es im Fall, dass eine Person sowohl einen Hauptwohnsitz als auch eine Betriebsstätte in Österreich hat, zu einer unzulässigen, nämlich gleichheitswidrigen Besteuerung. Inländer werden gegenüber Personen, die im Ausland leben, jedoch in Österreich nur über eine Betriebsstätte verfügen, diskriminiert (</w:t>
      </w:r>
      <w:r w:rsidRPr="009D7341">
        <w:rPr>
          <w:rFonts w:ascii="Tahoma" w:eastAsia="Arial" w:hAnsi="Tahoma" w:cs="Tahoma"/>
          <w:b/>
          <w:bCs/>
          <w:sz w:val="22"/>
          <w:szCs w:val="22"/>
        </w:rPr>
        <w:t>Inländerdiskriminierung</w:t>
      </w:r>
      <w:r w:rsidRPr="009D7341">
        <w:rPr>
          <w:rFonts w:ascii="Tahoma" w:eastAsia="Arial" w:hAnsi="Tahoma" w:cs="Tahoma"/>
          <w:sz w:val="22"/>
          <w:szCs w:val="22"/>
        </w:rPr>
        <w:t>).</w:t>
      </w:r>
    </w:p>
    <w:p w14:paraId="6CE58F51" w14:textId="18B7DFCA"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3DB7F6C9" w14:textId="2B45036F"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 xml:space="preserve">Faktisch ist die Erhebung und Eintreibung der ORF Beiträge nicht administrierbar, weswegen gegen das verfassungsgesetzlich verankerte </w:t>
      </w:r>
      <w:r w:rsidRPr="009D7341">
        <w:rPr>
          <w:rFonts w:ascii="Tahoma" w:eastAsia="Arial" w:hAnsi="Tahoma" w:cs="Tahoma"/>
          <w:b/>
          <w:bCs/>
          <w:sz w:val="22"/>
          <w:szCs w:val="22"/>
        </w:rPr>
        <w:t>Gebot der Sparsamkeit, Wirtschaftlichkeit und Effizienz</w:t>
      </w:r>
      <w:r w:rsidRPr="009D7341">
        <w:rPr>
          <w:rFonts w:ascii="Tahoma" w:eastAsia="Arial" w:hAnsi="Tahoma" w:cs="Tahoma"/>
          <w:sz w:val="22"/>
          <w:szCs w:val="22"/>
        </w:rPr>
        <w:t xml:space="preserve"> (Art. 126 b Abs. 5 B-VG) verstoßen wird.</w:t>
      </w:r>
    </w:p>
    <w:p w14:paraId="7C333F79" w14:textId="77777777" w:rsidR="0015264E" w:rsidRDefault="0015264E" w:rsidP="00A2409E">
      <w:pPr>
        <w:pBdr>
          <w:top w:val="nil"/>
          <w:left w:val="nil"/>
          <w:bottom w:val="nil"/>
          <w:right w:val="nil"/>
          <w:between w:val="nil"/>
        </w:pBdr>
        <w:spacing w:line="276" w:lineRule="auto"/>
        <w:jc w:val="both"/>
        <w:rPr>
          <w:rFonts w:ascii="Tahoma" w:eastAsia="Tahoma" w:hAnsi="Tahoma" w:cs="Tahoma"/>
          <w:sz w:val="22"/>
          <w:szCs w:val="22"/>
        </w:rPr>
      </w:pPr>
    </w:p>
    <w:p w14:paraId="08A4C12B" w14:textId="77777777" w:rsidR="00AE306E" w:rsidRPr="00A2409E" w:rsidRDefault="00AE306E" w:rsidP="00A2409E">
      <w:pPr>
        <w:pBdr>
          <w:top w:val="nil"/>
          <w:left w:val="nil"/>
          <w:bottom w:val="nil"/>
          <w:right w:val="nil"/>
          <w:between w:val="nil"/>
        </w:pBdr>
        <w:spacing w:line="276" w:lineRule="auto"/>
        <w:jc w:val="both"/>
        <w:rPr>
          <w:rFonts w:ascii="Tahoma" w:eastAsia="Tahoma" w:hAnsi="Tahoma" w:cs="Tahoma"/>
          <w:sz w:val="22"/>
          <w:szCs w:val="22"/>
        </w:rPr>
      </w:pPr>
    </w:p>
    <w:p w14:paraId="72022259" w14:textId="753ED8B0" w:rsidR="00ED6FA2" w:rsidRPr="009D7341" w:rsidRDefault="004B11F4" w:rsidP="002A3BE2">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t>Beschwerdeanträge:</w:t>
      </w:r>
    </w:p>
    <w:p w14:paraId="56ECA3B8"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F51BF8E" w14:textId="3F8DFE92"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Aus all diesen Gründen richtet der Beschwerdeführer an das </w:t>
      </w:r>
      <w:r w:rsidR="000673E1" w:rsidRPr="009D7341">
        <w:rPr>
          <w:rFonts w:ascii="Tahoma" w:eastAsia="Tahoma" w:hAnsi="Tahoma" w:cs="Tahoma"/>
          <w:sz w:val="22"/>
          <w:szCs w:val="22"/>
        </w:rPr>
        <w:t xml:space="preserve">BVwG </w:t>
      </w:r>
      <w:r w:rsidRPr="009D7341">
        <w:rPr>
          <w:rFonts w:ascii="Tahoma" w:eastAsia="Tahoma" w:hAnsi="Tahoma" w:cs="Tahoma"/>
          <w:sz w:val="22"/>
          <w:szCs w:val="22"/>
        </w:rPr>
        <w:t>die</w:t>
      </w:r>
    </w:p>
    <w:p w14:paraId="55DDE375" w14:textId="3C6BD0CD" w:rsidR="0015264E" w:rsidRPr="009D7341" w:rsidRDefault="0015264E" w:rsidP="007C6F3D">
      <w:pPr>
        <w:pBdr>
          <w:top w:val="nil"/>
          <w:left w:val="nil"/>
          <w:bottom w:val="nil"/>
          <w:right w:val="nil"/>
          <w:between w:val="nil"/>
        </w:pBdr>
        <w:spacing w:line="276" w:lineRule="auto"/>
        <w:jc w:val="both"/>
        <w:rPr>
          <w:rFonts w:ascii="Tahoma" w:eastAsia="Tahoma" w:hAnsi="Tahoma" w:cs="Tahoma"/>
          <w:sz w:val="22"/>
          <w:szCs w:val="22"/>
        </w:rPr>
      </w:pPr>
    </w:p>
    <w:p w14:paraId="0F362563" w14:textId="77777777" w:rsidR="0015264E" w:rsidRPr="009D7341" w:rsidRDefault="0015264E" w:rsidP="007C6F3D">
      <w:pPr>
        <w:pBdr>
          <w:top w:val="nil"/>
          <w:left w:val="nil"/>
          <w:bottom w:val="nil"/>
          <w:right w:val="nil"/>
          <w:between w:val="nil"/>
        </w:pBdr>
        <w:spacing w:line="276" w:lineRule="auto"/>
        <w:jc w:val="both"/>
        <w:rPr>
          <w:rFonts w:ascii="Tahoma" w:eastAsia="Tahoma" w:hAnsi="Tahoma" w:cs="Tahoma"/>
          <w:sz w:val="22"/>
          <w:szCs w:val="22"/>
        </w:rPr>
      </w:pPr>
    </w:p>
    <w:p w14:paraId="2BA9239B" w14:textId="77777777" w:rsidR="00ED6FA2" w:rsidRPr="009D7341" w:rsidRDefault="004B11F4">
      <w:pPr>
        <w:pBdr>
          <w:top w:val="nil"/>
          <w:left w:val="nil"/>
          <w:bottom w:val="nil"/>
          <w:right w:val="nil"/>
          <w:between w:val="nil"/>
        </w:pBdr>
        <w:spacing w:line="360" w:lineRule="auto"/>
        <w:jc w:val="center"/>
        <w:rPr>
          <w:rFonts w:ascii="Tahoma" w:eastAsia="Tahoma" w:hAnsi="Tahoma" w:cs="Tahoma"/>
          <w:b/>
          <w:bCs/>
          <w:sz w:val="22"/>
          <w:szCs w:val="22"/>
        </w:rPr>
      </w:pPr>
      <w:r w:rsidRPr="009D7341">
        <w:rPr>
          <w:rFonts w:ascii="Tahoma" w:eastAsia="Tahoma" w:hAnsi="Tahoma" w:cs="Tahoma"/>
          <w:b/>
          <w:bCs/>
          <w:sz w:val="22"/>
          <w:szCs w:val="22"/>
        </w:rPr>
        <w:t>ANTRÄGE:</w:t>
      </w:r>
    </w:p>
    <w:p w14:paraId="12C7B173"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11EF4ED7" w14:textId="1DC9B648"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Das </w:t>
      </w:r>
      <w:r w:rsidR="000673E1" w:rsidRPr="009D7341">
        <w:rPr>
          <w:rFonts w:ascii="Tahoma" w:eastAsia="Tahoma" w:hAnsi="Tahoma" w:cs="Tahoma"/>
          <w:sz w:val="22"/>
          <w:szCs w:val="22"/>
        </w:rPr>
        <w:t xml:space="preserve">BVwG </w:t>
      </w:r>
      <w:r w:rsidRPr="009D7341">
        <w:rPr>
          <w:rFonts w:ascii="Tahoma" w:eastAsia="Tahoma" w:hAnsi="Tahoma" w:cs="Tahoma"/>
          <w:sz w:val="22"/>
          <w:szCs w:val="22"/>
        </w:rPr>
        <w:t>möge</w:t>
      </w:r>
    </w:p>
    <w:p w14:paraId="24B03B37" w14:textId="3FCDA415"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F1C96D7" w14:textId="23487DB8" w:rsidR="00712343" w:rsidRPr="009D7341" w:rsidRDefault="00D21809" w:rsidP="007B1613">
      <w:pPr>
        <w:pStyle w:val="Listenabsatz"/>
        <w:numPr>
          <w:ilvl w:val="0"/>
          <w:numId w:val="13"/>
        </w:numPr>
        <w:pBdr>
          <w:top w:val="nil"/>
          <w:left w:val="nil"/>
          <w:bottom w:val="nil"/>
          <w:right w:val="nil"/>
          <w:between w:val="nil"/>
        </w:pBdr>
        <w:spacing w:line="360" w:lineRule="auto"/>
        <w:ind w:left="567" w:hanging="567"/>
        <w:jc w:val="both"/>
        <w:rPr>
          <w:rFonts w:ascii="Tahoma" w:eastAsia="Tahoma" w:hAnsi="Tahoma" w:cs="Tahoma"/>
          <w:sz w:val="22"/>
          <w:szCs w:val="22"/>
        </w:rPr>
      </w:pPr>
      <w:r w:rsidRPr="009D7341">
        <w:rPr>
          <w:rFonts w:ascii="Tahoma" w:eastAsia="Tahoma" w:hAnsi="Tahoma" w:cs="Tahoma"/>
          <w:sz w:val="22"/>
          <w:szCs w:val="22"/>
        </w:rPr>
        <w:t xml:space="preserve">gemäß § 24 Abs. 1 VwGVG eine </w:t>
      </w:r>
      <w:bookmarkStart w:id="7" w:name="_Hlk229748850"/>
      <w:r w:rsidRPr="009D7341">
        <w:rPr>
          <w:rFonts w:ascii="Tahoma" w:eastAsia="Tahoma" w:hAnsi="Tahoma" w:cs="Tahoma"/>
          <w:sz w:val="22"/>
          <w:szCs w:val="22"/>
        </w:rPr>
        <w:t xml:space="preserve">öffentliche mündliche Verhandlung </w:t>
      </w:r>
      <w:bookmarkEnd w:id="7"/>
      <w:r w:rsidRPr="009D7341">
        <w:rPr>
          <w:rFonts w:ascii="Tahoma" w:eastAsia="Tahoma" w:hAnsi="Tahoma" w:cs="Tahoma"/>
          <w:sz w:val="22"/>
          <w:szCs w:val="22"/>
        </w:rPr>
        <w:t>durchführen</w:t>
      </w:r>
    </w:p>
    <w:p w14:paraId="4D0C8B2C" w14:textId="6223C267" w:rsidR="00712343" w:rsidRPr="009D7341" w:rsidRDefault="00D21809" w:rsidP="009F4341">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und</w:t>
      </w:r>
    </w:p>
    <w:p w14:paraId="210558C4" w14:textId="632008F1" w:rsidR="001C0B5C" w:rsidRPr="009D7341" w:rsidRDefault="001C0B5C" w:rsidP="007B1613">
      <w:pPr>
        <w:pStyle w:val="Listenabsatz"/>
        <w:numPr>
          <w:ilvl w:val="0"/>
          <w:numId w:val="12"/>
        </w:numPr>
        <w:pBdr>
          <w:top w:val="nil"/>
          <w:left w:val="nil"/>
          <w:bottom w:val="nil"/>
          <w:right w:val="nil"/>
          <w:between w:val="nil"/>
        </w:pBdr>
        <w:spacing w:line="360" w:lineRule="auto"/>
        <w:ind w:left="567" w:hanging="567"/>
        <w:jc w:val="both"/>
        <w:rPr>
          <w:rFonts w:ascii="Tahoma" w:eastAsia="Tahoma" w:hAnsi="Tahoma" w:cs="Tahoma"/>
          <w:sz w:val="22"/>
          <w:szCs w:val="22"/>
        </w:rPr>
      </w:pPr>
      <w:r w:rsidRPr="009D7341">
        <w:rPr>
          <w:rFonts w:ascii="Tahoma" w:eastAsia="Tahoma" w:hAnsi="Tahoma" w:cs="Tahoma"/>
          <w:sz w:val="22"/>
          <w:szCs w:val="22"/>
        </w:rPr>
        <w:t>gem. Art</w:t>
      </w:r>
      <w:r w:rsidR="00CF30B7">
        <w:rPr>
          <w:rFonts w:ascii="Tahoma" w:eastAsia="Tahoma" w:hAnsi="Tahoma" w:cs="Tahoma"/>
          <w:sz w:val="22"/>
          <w:szCs w:val="22"/>
        </w:rPr>
        <w:t>.</w:t>
      </w:r>
      <w:r w:rsidRPr="009D7341">
        <w:rPr>
          <w:rFonts w:ascii="Tahoma" w:eastAsia="Tahoma" w:hAnsi="Tahoma" w:cs="Tahoma"/>
          <w:sz w:val="22"/>
          <w:szCs w:val="22"/>
        </w:rPr>
        <w:t xml:space="preserve"> 130 Abs 4 B-VG und § 28 Abs 2 VwGVG in der Sache selbst entscheiden und den angefochtenen Bescheid der belangten Behörde zu Beitragsnummer </w:t>
      </w:r>
      <w:r w:rsidR="00477629" w:rsidRPr="00477629">
        <w:rPr>
          <w:rFonts w:ascii="Tahoma" w:eastAsia="Tahoma" w:hAnsi="Tahoma" w:cs="Tahoma"/>
          <w:color w:val="FF0000"/>
          <w:sz w:val="22"/>
          <w:szCs w:val="22"/>
        </w:rPr>
        <w:t>XXX</w:t>
      </w:r>
      <w:r w:rsidRPr="009D7341">
        <w:rPr>
          <w:rFonts w:ascii="Tahoma" w:eastAsia="Tahoma" w:hAnsi="Tahoma" w:cs="Tahoma"/>
          <w:sz w:val="22"/>
          <w:szCs w:val="22"/>
        </w:rPr>
        <w:t xml:space="preserve"> </w:t>
      </w:r>
      <w:r w:rsidR="009F4341" w:rsidRPr="009D7341">
        <w:rPr>
          <w:rFonts w:ascii="Tahoma" w:eastAsia="Tahoma" w:hAnsi="Tahoma" w:cs="Tahoma"/>
          <w:sz w:val="22"/>
          <w:szCs w:val="22"/>
        </w:rPr>
        <w:t xml:space="preserve">vom </w:t>
      </w:r>
      <w:r w:rsidR="00477629" w:rsidRPr="002E3321">
        <w:rPr>
          <w:rFonts w:ascii="Tahoma" w:eastAsia="Tahoma" w:hAnsi="Tahoma" w:cs="Tahoma"/>
          <w:color w:val="FF0000"/>
          <w:sz w:val="22"/>
          <w:szCs w:val="22"/>
        </w:rPr>
        <w:t>XX.XX.202X</w:t>
      </w:r>
      <w:r w:rsidR="00477629" w:rsidRPr="009D7341">
        <w:rPr>
          <w:rFonts w:ascii="Tahoma" w:eastAsia="Tahoma" w:hAnsi="Tahoma" w:cs="Tahoma"/>
          <w:sz w:val="22"/>
          <w:szCs w:val="22"/>
        </w:rPr>
        <w:t xml:space="preserve"> </w:t>
      </w:r>
      <w:r w:rsidRPr="009D7341">
        <w:rPr>
          <w:rFonts w:ascii="Tahoma" w:eastAsia="Tahoma" w:hAnsi="Tahoma" w:cs="Tahoma"/>
          <w:sz w:val="22"/>
          <w:szCs w:val="22"/>
        </w:rPr>
        <w:t>ersatzlos aufheben;</w:t>
      </w:r>
    </w:p>
    <w:p w14:paraId="3108BDF2" w14:textId="51CF9FD3" w:rsidR="00D21809" w:rsidRPr="009D7341" w:rsidRDefault="004B11F4" w:rsidP="009F4341">
      <w:pPr>
        <w:pStyle w:val="Listenabsatz"/>
        <w:spacing w:line="360" w:lineRule="auto"/>
        <w:ind w:left="0"/>
        <w:jc w:val="both"/>
        <w:rPr>
          <w:rFonts w:ascii="Tahoma" w:eastAsia="Tahoma" w:hAnsi="Tahoma" w:cs="Tahoma"/>
          <w:sz w:val="22"/>
          <w:szCs w:val="22"/>
        </w:rPr>
      </w:pPr>
      <w:r w:rsidRPr="009D7341">
        <w:rPr>
          <w:rFonts w:ascii="Tahoma" w:eastAsia="Tahoma" w:hAnsi="Tahoma" w:cs="Tahoma"/>
          <w:sz w:val="22"/>
          <w:szCs w:val="22"/>
        </w:rPr>
        <w:t>in eventu</w:t>
      </w:r>
    </w:p>
    <w:p w14:paraId="09E1501B" w14:textId="0846E565" w:rsidR="009F4341" w:rsidRPr="009D7341" w:rsidRDefault="009F4341" w:rsidP="007B1613">
      <w:pPr>
        <w:pStyle w:val="Listenabsatz"/>
        <w:numPr>
          <w:ilvl w:val="0"/>
          <w:numId w:val="15"/>
        </w:numPr>
        <w:spacing w:line="360" w:lineRule="auto"/>
        <w:ind w:left="567" w:hanging="567"/>
        <w:jc w:val="both"/>
        <w:rPr>
          <w:rFonts w:ascii="Tahoma" w:eastAsia="Tahoma" w:hAnsi="Tahoma" w:cs="Tahoma"/>
          <w:sz w:val="22"/>
          <w:szCs w:val="22"/>
        </w:rPr>
      </w:pPr>
      <w:r w:rsidRPr="009D7341">
        <w:rPr>
          <w:rFonts w:ascii="Tahoma" w:eastAsia="Tahoma" w:hAnsi="Tahoma" w:cs="Tahoma"/>
          <w:sz w:val="22"/>
          <w:szCs w:val="22"/>
        </w:rPr>
        <w:t xml:space="preserve">den angefochtenen Bescheid gem. § 28 Abs 3 VwGVG mit Beschluss aufheben und die Angelegenheit zur Erlassung eines neuen Bescheides an die (zuständige) </w:t>
      </w:r>
      <w:r w:rsidR="009609E2">
        <w:rPr>
          <w:rFonts w:ascii="Tahoma" w:eastAsia="Tahoma" w:hAnsi="Tahoma" w:cs="Tahoma"/>
          <w:sz w:val="22"/>
          <w:szCs w:val="22"/>
        </w:rPr>
        <w:t>B</w:t>
      </w:r>
      <w:r w:rsidRPr="009D7341">
        <w:rPr>
          <w:rFonts w:ascii="Tahoma" w:eastAsia="Tahoma" w:hAnsi="Tahoma" w:cs="Tahoma"/>
          <w:sz w:val="22"/>
          <w:szCs w:val="22"/>
        </w:rPr>
        <w:t>ehörde zurückverweisen</w:t>
      </w:r>
      <w:r w:rsidR="009609E2">
        <w:rPr>
          <w:rFonts w:ascii="Tahoma" w:eastAsia="Tahoma" w:hAnsi="Tahoma" w:cs="Tahoma"/>
          <w:sz w:val="22"/>
          <w:szCs w:val="22"/>
        </w:rPr>
        <w:t>.</w:t>
      </w:r>
    </w:p>
    <w:p w14:paraId="7F21DAAD" w14:textId="5CE6A7FB" w:rsidR="00E34DC0" w:rsidRDefault="00E34DC0" w:rsidP="007C6F3D">
      <w:pPr>
        <w:pBdr>
          <w:top w:val="nil"/>
          <w:left w:val="nil"/>
          <w:bottom w:val="nil"/>
          <w:right w:val="nil"/>
          <w:between w:val="nil"/>
        </w:pBdr>
        <w:spacing w:line="276" w:lineRule="auto"/>
        <w:jc w:val="both"/>
        <w:rPr>
          <w:rFonts w:ascii="Tahoma" w:eastAsia="Tahoma" w:hAnsi="Tahoma" w:cs="Tahoma"/>
          <w:sz w:val="22"/>
          <w:szCs w:val="22"/>
        </w:rPr>
      </w:pPr>
      <w:r>
        <w:rPr>
          <w:rFonts w:ascii="Tahoma" w:eastAsia="Tahoma" w:hAnsi="Tahoma" w:cs="Tahoma"/>
          <w:sz w:val="22"/>
          <w:szCs w:val="22"/>
        </w:rPr>
        <w:br w:type="page"/>
      </w:r>
    </w:p>
    <w:p w14:paraId="7DFBA5BC" w14:textId="74D3294B" w:rsidR="000F6C98" w:rsidRPr="009D7341" w:rsidRDefault="000F6C98" w:rsidP="000F6C98">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lastRenderedPageBreak/>
        <w:t>Anregung</w:t>
      </w:r>
    </w:p>
    <w:p w14:paraId="6A5725B8" w14:textId="77777777" w:rsidR="00040D8F" w:rsidRPr="009D7341" w:rsidRDefault="00040D8F" w:rsidP="00040D8F">
      <w:pPr>
        <w:pBdr>
          <w:top w:val="nil"/>
          <w:left w:val="nil"/>
          <w:bottom w:val="nil"/>
          <w:right w:val="nil"/>
          <w:between w:val="nil"/>
        </w:pBdr>
        <w:spacing w:line="276" w:lineRule="auto"/>
        <w:jc w:val="both"/>
        <w:rPr>
          <w:rFonts w:ascii="Tahoma" w:eastAsia="Tahoma" w:hAnsi="Tahoma" w:cs="Tahoma"/>
          <w:sz w:val="22"/>
          <w:szCs w:val="22"/>
        </w:rPr>
      </w:pPr>
    </w:p>
    <w:p w14:paraId="111668DE" w14:textId="1579524E" w:rsidR="000E7EB9" w:rsidRPr="009D7341" w:rsidRDefault="000E7EB9" w:rsidP="00040D8F">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Weiteres ergeht die Anregung, das Verwaltungsgericht möge beim</w:t>
      </w:r>
      <w:r w:rsidR="00B454FF" w:rsidRPr="009D7341">
        <w:rPr>
          <w:rFonts w:ascii="Tahoma" w:eastAsia="Tahoma" w:hAnsi="Tahoma" w:cs="Tahoma"/>
          <w:sz w:val="22"/>
          <w:szCs w:val="22"/>
        </w:rPr>
        <w:t xml:space="preserve"> </w:t>
      </w:r>
      <w:r w:rsidRPr="009D7341">
        <w:rPr>
          <w:rFonts w:ascii="Tahoma" w:eastAsia="Tahoma" w:hAnsi="Tahoma" w:cs="Tahoma"/>
          <w:sz w:val="22"/>
          <w:szCs w:val="22"/>
        </w:rPr>
        <w:t>Verfassungsgerichtshof der Republik Österreich die Überprüfungen</w:t>
      </w:r>
    </w:p>
    <w:p w14:paraId="043212EB" w14:textId="000420D2" w:rsidR="007B1613" w:rsidRPr="009D7341" w:rsidRDefault="000E7EB9" w:rsidP="000D23A8">
      <w:pPr>
        <w:numPr>
          <w:ilvl w:val="1"/>
          <w:numId w:val="2"/>
        </w:numPr>
        <w:pBdr>
          <w:top w:val="nil"/>
          <w:left w:val="nil"/>
          <w:bottom w:val="nil"/>
          <w:right w:val="nil"/>
          <w:between w:val="nil"/>
        </w:pBdr>
        <w:spacing w:line="360" w:lineRule="auto"/>
        <w:ind w:left="709"/>
        <w:jc w:val="both"/>
        <w:rPr>
          <w:rFonts w:ascii="Tahoma" w:eastAsia="Tahoma" w:hAnsi="Tahoma" w:cs="Tahoma"/>
          <w:sz w:val="22"/>
          <w:szCs w:val="22"/>
        </w:rPr>
      </w:pPr>
      <w:r w:rsidRPr="009D7341">
        <w:rPr>
          <w:rFonts w:ascii="Tahoma" w:eastAsia="Tahoma" w:hAnsi="Tahoma" w:cs="Tahoma"/>
          <w:sz w:val="22"/>
          <w:szCs w:val="22"/>
        </w:rPr>
        <w:t>des ORF-Beitrags-Gesetz</w:t>
      </w:r>
      <w:r w:rsidR="00A4567E">
        <w:rPr>
          <w:rFonts w:ascii="Tahoma" w:eastAsia="Tahoma" w:hAnsi="Tahoma" w:cs="Tahoma"/>
          <w:sz w:val="22"/>
          <w:szCs w:val="22"/>
        </w:rPr>
        <w:t>es</w:t>
      </w:r>
      <w:r w:rsidRPr="009D7341">
        <w:rPr>
          <w:rFonts w:ascii="Tahoma" w:eastAsia="Tahoma" w:hAnsi="Tahoma" w:cs="Tahoma"/>
          <w:sz w:val="22"/>
          <w:szCs w:val="22"/>
        </w:rPr>
        <w:t xml:space="preserve"> 2024</w:t>
      </w:r>
    </w:p>
    <w:p w14:paraId="44A41F62" w14:textId="2067FA6E" w:rsidR="000E7EB9" w:rsidRPr="009D7341" w:rsidRDefault="000E7EB9" w:rsidP="007B1613">
      <w:pPr>
        <w:pBdr>
          <w:top w:val="nil"/>
          <w:left w:val="nil"/>
          <w:bottom w:val="nil"/>
          <w:right w:val="nil"/>
          <w:between w:val="nil"/>
        </w:pBdr>
        <w:spacing w:line="360" w:lineRule="auto"/>
        <w:ind w:left="349"/>
        <w:jc w:val="both"/>
        <w:rPr>
          <w:rFonts w:ascii="Tahoma" w:eastAsia="Tahoma" w:hAnsi="Tahoma" w:cs="Tahoma"/>
          <w:sz w:val="22"/>
          <w:szCs w:val="22"/>
        </w:rPr>
      </w:pPr>
      <w:r w:rsidRPr="009D7341">
        <w:rPr>
          <w:rFonts w:ascii="Tahoma" w:eastAsia="Tahoma" w:hAnsi="Tahoma" w:cs="Tahoma"/>
          <w:sz w:val="22"/>
          <w:szCs w:val="22"/>
        </w:rPr>
        <w:t>sowie</w:t>
      </w:r>
    </w:p>
    <w:p w14:paraId="7FCF45AE" w14:textId="12A695F4" w:rsidR="00ED6FA2" w:rsidRPr="009D7341" w:rsidRDefault="000E7EB9" w:rsidP="000D23A8">
      <w:pPr>
        <w:numPr>
          <w:ilvl w:val="1"/>
          <w:numId w:val="2"/>
        </w:numPr>
        <w:pBdr>
          <w:top w:val="nil"/>
          <w:left w:val="nil"/>
          <w:bottom w:val="nil"/>
          <w:right w:val="nil"/>
          <w:between w:val="nil"/>
        </w:pBdr>
        <w:spacing w:line="360" w:lineRule="auto"/>
        <w:ind w:left="709"/>
        <w:jc w:val="both"/>
        <w:rPr>
          <w:rFonts w:ascii="Tahoma" w:eastAsia="Tahoma" w:hAnsi="Tahoma" w:cs="Tahoma"/>
          <w:sz w:val="22"/>
          <w:szCs w:val="22"/>
        </w:rPr>
      </w:pPr>
      <w:r w:rsidRPr="009D7341">
        <w:rPr>
          <w:rFonts w:ascii="Tahoma" w:eastAsia="Tahoma" w:hAnsi="Tahoma" w:cs="Tahoma"/>
          <w:sz w:val="22"/>
          <w:szCs w:val="22"/>
        </w:rPr>
        <w:t xml:space="preserve">des </w:t>
      </w:r>
      <w:bookmarkStart w:id="8" w:name="_Hlk229666537"/>
      <w:r w:rsidRPr="009D7341">
        <w:rPr>
          <w:rFonts w:ascii="Tahoma" w:eastAsia="Tahoma" w:hAnsi="Tahoma" w:cs="Tahoma"/>
          <w:sz w:val="22"/>
          <w:szCs w:val="22"/>
        </w:rPr>
        <w:t>Bescheid</w:t>
      </w:r>
      <w:r w:rsidR="004B4386">
        <w:rPr>
          <w:rFonts w:ascii="Tahoma" w:eastAsia="Tahoma" w:hAnsi="Tahoma" w:cs="Tahoma"/>
          <w:sz w:val="22"/>
          <w:szCs w:val="22"/>
        </w:rPr>
        <w:t>e</w:t>
      </w:r>
      <w:r w:rsidRPr="009D7341">
        <w:rPr>
          <w:rFonts w:ascii="Tahoma" w:eastAsia="Tahoma" w:hAnsi="Tahoma" w:cs="Tahoma"/>
          <w:sz w:val="22"/>
          <w:szCs w:val="22"/>
        </w:rPr>
        <w:t>s KOA 4.200/15-034</w:t>
      </w:r>
      <w:bookmarkEnd w:id="8"/>
      <w:r w:rsidRPr="009D7341">
        <w:rPr>
          <w:rFonts w:ascii="Tahoma" w:eastAsia="Tahoma" w:hAnsi="Tahoma" w:cs="Tahoma"/>
          <w:sz w:val="22"/>
          <w:szCs w:val="22"/>
        </w:rPr>
        <w:t xml:space="preserve"> wegen Verfassungswidrigkeit beantragen</w:t>
      </w:r>
    </w:p>
    <w:p w14:paraId="5B1489A8" w14:textId="77777777" w:rsidR="00040D8F" w:rsidRPr="009D7341" w:rsidRDefault="00040D8F" w:rsidP="007C6F3D">
      <w:pPr>
        <w:pBdr>
          <w:top w:val="nil"/>
          <w:left w:val="nil"/>
          <w:bottom w:val="nil"/>
          <w:right w:val="nil"/>
          <w:between w:val="nil"/>
        </w:pBdr>
        <w:spacing w:line="276" w:lineRule="auto"/>
        <w:jc w:val="both"/>
        <w:rPr>
          <w:rFonts w:ascii="Tahoma" w:eastAsia="Tahoma" w:hAnsi="Tahoma" w:cs="Tahoma"/>
          <w:sz w:val="22"/>
          <w:szCs w:val="22"/>
        </w:rPr>
      </w:pPr>
    </w:p>
    <w:p w14:paraId="4DD968E6" w14:textId="77777777" w:rsidR="007C587C" w:rsidRPr="009D7341" w:rsidRDefault="007C587C" w:rsidP="007C6F3D">
      <w:pPr>
        <w:pBdr>
          <w:top w:val="nil"/>
          <w:left w:val="nil"/>
          <w:bottom w:val="nil"/>
          <w:right w:val="nil"/>
          <w:between w:val="nil"/>
        </w:pBdr>
        <w:spacing w:line="276" w:lineRule="auto"/>
        <w:jc w:val="both"/>
        <w:rPr>
          <w:rFonts w:ascii="Tahoma" w:eastAsia="Tahoma" w:hAnsi="Tahoma" w:cs="Tahoma"/>
          <w:sz w:val="22"/>
          <w:szCs w:val="22"/>
        </w:rPr>
      </w:pPr>
    </w:p>
    <w:tbl>
      <w:tblPr>
        <w:tblStyle w:val="a1"/>
        <w:tblW w:w="9072" w:type="dxa"/>
        <w:tblInd w:w="0" w:type="dxa"/>
        <w:tblLayout w:type="fixed"/>
        <w:tblLook w:val="0400" w:firstRow="0" w:lastRow="0" w:firstColumn="0" w:lastColumn="0" w:noHBand="0" w:noVBand="1"/>
      </w:tblPr>
      <w:tblGrid>
        <w:gridCol w:w="4519"/>
        <w:gridCol w:w="4553"/>
      </w:tblGrid>
      <w:tr w:rsidR="009D7341" w:rsidRPr="003871D4" w14:paraId="65E52219" w14:textId="77777777" w:rsidTr="00040D8F">
        <w:tc>
          <w:tcPr>
            <w:tcW w:w="4519" w:type="dxa"/>
          </w:tcPr>
          <w:p w14:paraId="21B1B288" w14:textId="77777777" w:rsidR="00ED6FA2" w:rsidRPr="009D7341" w:rsidRDefault="004B11F4">
            <w:pPr>
              <w:pBdr>
                <w:top w:val="nil"/>
                <w:left w:val="nil"/>
                <w:bottom w:val="nil"/>
                <w:right w:val="nil"/>
                <w:between w:val="nil"/>
              </w:pBdr>
              <w:rPr>
                <w:rFonts w:ascii="Tahoma" w:eastAsia="Tahoma" w:hAnsi="Tahoma" w:cs="Tahoma"/>
                <w:sz w:val="22"/>
                <w:szCs w:val="22"/>
              </w:rPr>
            </w:pPr>
            <w:r w:rsidRPr="009D7341">
              <w:rPr>
                <w:rFonts w:ascii="Tahoma" w:eastAsia="Tahoma" w:hAnsi="Tahoma" w:cs="Tahoma"/>
                <w:b/>
                <w:bCs/>
                <w:sz w:val="22"/>
                <w:szCs w:val="22"/>
              </w:rPr>
              <w:t>Ort / Datum</w:t>
            </w:r>
          </w:p>
          <w:p w14:paraId="391AC39A" w14:textId="77777777" w:rsidR="00ED6FA2" w:rsidRPr="009D7341" w:rsidRDefault="00ED6FA2">
            <w:pPr>
              <w:pBdr>
                <w:top w:val="nil"/>
                <w:left w:val="nil"/>
                <w:bottom w:val="nil"/>
                <w:right w:val="nil"/>
                <w:between w:val="nil"/>
              </w:pBdr>
              <w:jc w:val="both"/>
              <w:rPr>
                <w:rFonts w:ascii="Tahoma" w:eastAsia="Tahoma" w:hAnsi="Tahoma" w:cs="Tahoma"/>
                <w:sz w:val="22"/>
                <w:szCs w:val="22"/>
              </w:rPr>
            </w:pPr>
          </w:p>
          <w:p w14:paraId="52CECDA0" w14:textId="76527A00" w:rsidR="00ED6FA2" w:rsidRPr="009D7341" w:rsidRDefault="00477629">
            <w:pPr>
              <w:pBdr>
                <w:top w:val="nil"/>
                <w:left w:val="nil"/>
                <w:bottom w:val="nil"/>
                <w:right w:val="nil"/>
                <w:between w:val="nil"/>
              </w:pBdr>
              <w:jc w:val="both"/>
              <w:rPr>
                <w:rFonts w:ascii="Tahoma" w:eastAsia="Tahoma" w:hAnsi="Tahoma" w:cs="Tahoma"/>
                <w:sz w:val="22"/>
                <w:szCs w:val="22"/>
              </w:rPr>
            </w:pPr>
            <w:r w:rsidRPr="002E3321">
              <w:rPr>
                <w:rFonts w:ascii="Tahoma" w:eastAsia="Tahoma" w:hAnsi="Tahoma" w:cs="Tahoma"/>
                <w:color w:val="FF0000"/>
                <w:sz w:val="22"/>
                <w:szCs w:val="22"/>
              </w:rPr>
              <w:t>Stadt</w:t>
            </w:r>
            <w:r>
              <w:rPr>
                <w:rFonts w:ascii="Tahoma" w:eastAsia="Tahoma" w:hAnsi="Tahoma" w:cs="Tahoma"/>
                <w:sz w:val="22"/>
                <w:szCs w:val="22"/>
              </w:rPr>
              <w:t xml:space="preserve"> </w:t>
            </w:r>
            <w:r w:rsidRPr="009D7341">
              <w:rPr>
                <w:rFonts w:ascii="Tahoma" w:eastAsia="Tahoma" w:hAnsi="Tahoma" w:cs="Tahoma"/>
                <w:sz w:val="22"/>
                <w:szCs w:val="22"/>
              </w:rPr>
              <w:t xml:space="preserve">/ </w:t>
            </w:r>
            <w:r w:rsidRPr="002E3321">
              <w:rPr>
                <w:rFonts w:ascii="Tahoma" w:eastAsia="Tahoma" w:hAnsi="Tahoma" w:cs="Tahoma"/>
                <w:color w:val="FF0000"/>
                <w:sz w:val="22"/>
                <w:szCs w:val="22"/>
              </w:rPr>
              <w:t>XX.XX.202X</w:t>
            </w:r>
          </w:p>
        </w:tc>
        <w:tc>
          <w:tcPr>
            <w:tcW w:w="4553" w:type="dxa"/>
          </w:tcPr>
          <w:p w14:paraId="62B3556E" w14:textId="77777777" w:rsidR="00ED6FA2" w:rsidRPr="009D7341" w:rsidRDefault="004B11F4">
            <w:pPr>
              <w:pBdr>
                <w:top w:val="nil"/>
                <w:left w:val="nil"/>
                <w:bottom w:val="nil"/>
                <w:right w:val="nil"/>
                <w:between w:val="nil"/>
              </w:pBdr>
              <w:rPr>
                <w:rFonts w:ascii="Tahoma" w:eastAsia="Tahoma" w:hAnsi="Tahoma" w:cs="Tahoma"/>
                <w:b/>
                <w:bCs/>
                <w:sz w:val="22"/>
                <w:szCs w:val="22"/>
              </w:rPr>
            </w:pPr>
            <w:r w:rsidRPr="009D7341">
              <w:rPr>
                <w:rFonts w:ascii="Tahoma" w:eastAsia="Tahoma" w:hAnsi="Tahoma" w:cs="Tahoma"/>
                <w:b/>
                <w:bCs/>
                <w:sz w:val="22"/>
                <w:szCs w:val="22"/>
              </w:rPr>
              <w:t>Name des Beschwerdeführers</w:t>
            </w:r>
          </w:p>
          <w:p w14:paraId="14E142CB" w14:textId="77777777" w:rsidR="00ED6FA2" w:rsidRPr="009D7341" w:rsidRDefault="00ED6FA2">
            <w:pPr>
              <w:pBdr>
                <w:top w:val="nil"/>
                <w:left w:val="nil"/>
                <w:bottom w:val="nil"/>
                <w:right w:val="nil"/>
                <w:between w:val="nil"/>
              </w:pBdr>
              <w:jc w:val="both"/>
              <w:rPr>
                <w:rFonts w:ascii="Tahoma" w:eastAsia="Tahoma" w:hAnsi="Tahoma" w:cs="Tahoma"/>
                <w:sz w:val="22"/>
                <w:szCs w:val="22"/>
              </w:rPr>
            </w:pPr>
          </w:p>
          <w:p w14:paraId="20CC1374" w14:textId="42406FC4" w:rsidR="00ED6FA2" w:rsidRPr="009D7341" w:rsidRDefault="00477629">
            <w:pPr>
              <w:pBdr>
                <w:top w:val="nil"/>
                <w:left w:val="nil"/>
                <w:bottom w:val="nil"/>
                <w:right w:val="nil"/>
                <w:between w:val="nil"/>
              </w:pBdr>
              <w:jc w:val="both"/>
              <w:rPr>
                <w:rFonts w:ascii="Tahoma" w:eastAsia="Tahoma" w:hAnsi="Tahoma" w:cs="Tahoma"/>
                <w:sz w:val="22"/>
                <w:szCs w:val="22"/>
              </w:rPr>
            </w:pPr>
            <w:r w:rsidRPr="002E3321">
              <w:rPr>
                <w:rFonts w:ascii="Tahoma" w:eastAsia="Tahoma" w:hAnsi="Tahoma" w:cs="Tahoma"/>
                <w:color w:val="FF0000"/>
                <w:sz w:val="22"/>
                <w:szCs w:val="22"/>
              </w:rPr>
              <w:t>Vorname</w:t>
            </w:r>
            <w:r>
              <w:rPr>
                <w:rFonts w:ascii="Tahoma" w:eastAsia="Tahoma" w:hAnsi="Tahoma" w:cs="Tahoma"/>
                <w:sz w:val="22"/>
                <w:szCs w:val="22"/>
              </w:rPr>
              <w:t xml:space="preserve"> </w:t>
            </w:r>
            <w:r w:rsidRPr="002E3321">
              <w:rPr>
                <w:rFonts w:ascii="Tahoma" w:eastAsia="Tahoma" w:hAnsi="Tahoma" w:cs="Tahoma"/>
                <w:color w:val="FF0000"/>
                <w:sz w:val="22"/>
                <w:szCs w:val="22"/>
              </w:rPr>
              <w:t>Nachname</w:t>
            </w:r>
          </w:p>
          <w:p w14:paraId="50131B56" w14:textId="77777777" w:rsidR="00ED6FA2" w:rsidRPr="009D7341" w:rsidRDefault="00ED6FA2">
            <w:pPr>
              <w:pBdr>
                <w:top w:val="nil"/>
                <w:left w:val="nil"/>
                <w:bottom w:val="nil"/>
                <w:right w:val="nil"/>
                <w:between w:val="nil"/>
              </w:pBdr>
              <w:jc w:val="both"/>
              <w:rPr>
                <w:rFonts w:ascii="Tahoma" w:eastAsia="Tahoma" w:hAnsi="Tahoma" w:cs="Tahoma"/>
                <w:sz w:val="22"/>
                <w:szCs w:val="22"/>
              </w:rPr>
            </w:pPr>
          </w:p>
          <w:p w14:paraId="080C960D" w14:textId="77777777" w:rsidR="00ED6FA2" w:rsidRPr="009D7341" w:rsidRDefault="00ED6FA2">
            <w:pPr>
              <w:pBdr>
                <w:top w:val="nil"/>
                <w:left w:val="nil"/>
                <w:bottom w:val="nil"/>
                <w:right w:val="nil"/>
                <w:between w:val="nil"/>
              </w:pBdr>
              <w:jc w:val="both"/>
              <w:rPr>
                <w:rFonts w:ascii="Tahoma" w:eastAsia="Tahoma" w:hAnsi="Tahoma" w:cs="Tahoma"/>
                <w:sz w:val="22"/>
                <w:szCs w:val="22"/>
              </w:rPr>
            </w:pPr>
          </w:p>
        </w:tc>
      </w:tr>
      <w:tr w:rsidR="00ED6FA2" w:rsidRPr="003871D4" w14:paraId="1B8E9AD7" w14:textId="77777777" w:rsidTr="00040D8F">
        <w:tc>
          <w:tcPr>
            <w:tcW w:w="4519" w:type="dxa"/>
          </w:tcPr>
          <w:p w14:paraId="225A0DD3" w14:textId="77777777" w:rsidR="00ED6FA2" w:rsidRPr="009D7341" w:rsidRDefault="00ED6FA2">
            <w:pPr>
              <w:pBdr>
                <w:top w:val="nil"/>
                <w:left w:val="nil"/>
                <w:bottom w:val="nil"/>
                <w:right w:val="nil"/>
                <w:between w:val="nil"/>
              </w:pBdr>
              <w:rPr>
                <w:rFonts w:ascii="Tahoma" w:eastAsia="Tahoma" w:hAnsi="Tahoma" w:cs="Tahoma"/>
                <w:sz w:val="22"/>
                <w:szCs w:val="22"/>
              </w:rPr>
            </w:pPr>
          </w:p>
        </w:tc>
        <w:tc>
          <w:tcPr>
            <w:tcW w:w="4553" w:type="dxa"/>
          </w:tcPr>
          <w:p w14:paraId="73D10AFA" w14:textId="77777777" w:rsidR="00ED6FA2" w:rsidRPr="009D7341" w:rsidRDefault="004B11F4">
            <w:pPr>
              <w:pBdr>
                <w:top w:val="nil"/>
                <w:left w:val="nil"/>
                <w:bottom w:val="nil"/>
                <w:right w:val="nil"/>
                <w:between w:val="nil"/>
              </w:pBdr>
              <w:rPr>
                <w:rFonts w:ascii="Tahoma" w:eastAsia="Tahoma" w:hAnsi="Tahoma" w:cs="Tahoma"/>
                <w:b/>
                <w:bCs/>
                <w:sz w:val="22"/>
                <w:szCs w:val="22"/>
              </w:rPr>
            </w:pPr>
            <w:r w:rsidRPr="009D7341">
              <w:rPr>
                <w:rFonts w:ascii="Tahoma" w:eastAsia="Tahoma" w:hAnsi="Tahoma" w:cs="Tahoma"/>
                <w:b/>
                <w:bCs/>
                <w:sz w:val="22"/>
                <w:szCs w:val="22"/>
              </w:rPr>
              <w:t>Unterschrift</w:t>
            </w:r>
          </w:p>
          <w:p w14:paraId="217044FA" w14:textId="77777777" w:rsidR="00931212" w:rsidRPr="009D7341" w:rsidRDefault="00931212" w:rsidP="004B11F4">
            <w:pPr>
              <w:pBdr>
                <w:top w:val="nil"/>
                <w:left w:val="nil"/>
                <w:bottom w:val="nil"/>
                <w:right w:val="nil"/>
                <w:between w:val="nil"/>
              </w:pBdr>
              <w:rPr>
                <w:rFonts w:ascii="Tahoma" w:eastAsia="Tahoma" w:hAnsi="Tahoma" w:cs="Tahoma"/>
                <w:sz w:val="22"/>
                <w:szCs w:val="22"/>
              </w:rPr>
            </w:pPr>
          </w:p>
          <w:p w14:paraId="303FD301" w14:textId="3D2E8493" w:rsidR="00ED6FA2" w:rsidRPr="003871D4" w:rsidRDefault="00477629" w:rsidP="004B11F4">
            <w:pPr>
              <w:pBdr>
                <w:top w:val="nil"/>
                <w:left w:val="nil"/>
                <w:bottom w:val="nil"/>
                <w:right w:val="nil"/>
                <w:between w:val="nil"/>
              </w:pBdr>
              <w:rPr>
                <w:rFonts w:ascii="Tahoma" w:eastAsia="Tahoma" w:hAnsi="Tahoma" w:cs="Tahoma"/>
                <w:sz w:val="22"/>
                <w:szCs w:val="22"/>
              </w:rPr>
            </w:pPr>
            <w:r w:rsidRPr="002E3321">
              <w:rPr>
                <w:rFonts w:ascii="Tahoma" w:eastAsia="Tahoma" w:hAnsi="Tahoma" w:cs="Tahoma"/>
                <w:color w:val="FF0000"/>
                <w:sz w:val="22"/>
                <w:szCs w:val="22"/>
              </w:rPr>
              <w:t>XXX</w:t>
            </w:r>
          </w:p>
        </w:tc>
      </w:tr>
    </w:tbl>
    <w:p w14:paraId="48D6FCE7" w14:textId="77777777" w:rsidR="00ED6FA2" w:rsidRPr="009D7341" w:rsidRDefault="00ED6FA2" w:rsidP="00040D8F">
      <w:pPr>
        <w:pBdr>
          <w:top w:val="nil"/>
          <w:left w:val="nil"/>
          <w:bottom w:val="nil"/>
          <w:right w:val="nil"/>
          <w:between w:val="nil"/>
        </w:pBdr>
        <w:spacing w:line="276" w:lineRule="auto"/>
        <w:jc w:val="both"/>
        <w:rPr>
          <w:rFonts w:ascii="Tahoma" w:eastAsia="Tahoma" w:hAnsi="Tahoma" w:cs="Tahoma"/>
          <w:sz w:val="22"/>
          <w:szCs w:val="22"/>
        </w:rPr>
      </w:pPr>
    </w:p>
    <w:sectPr w:rsidR="00ED6FA2" w:rsidRPr="009D7341" w:rsidSect="00F47085">
      <w:footerReference w:type="default" r:id="rId9"/>
      <w:pgSz w:w="11906" w:h="16838" w:code="9"/>
      <w:pgMar w:top="1417" w:right="1417" w:bottom="1134" w:left="1417"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04E5D" w14:textId="77777777" w:rsidR="008D5548" w:rsidRDefault="008D5548">
      <w:r>
        <w:separator/>
      </w:r>
    </w:p>
  </w:endnote>
  <w:endnote w:type="continuationSeparator" w:id="0">
    <w:p w14:paraId="40F9D7CB" w14:textId="77777777" w:rsidR="008D5548" w:rsidRDefault="008D5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04FE537C-8FBA-46A4-A064-CF42ED5E02DD}"/>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3626A144-F155-4F20-A488-3FAE4B17426E}"/>
  </w:font>
  <w:font w:name="Tahoma">
    <w:panose1 w:val="020B0604030504040204"/>
    <w:charset w:val="00"/>
    <w:family w:val="swiss"/>
    <w:pitch w:val="variable"/>
    <w:sig w:usb0="E1002EFF" w:usb1="C000605B" w:usb2="00000029" w:usb3="00000000" w:csb0="000101FF" w:csb1="00000000"/>
    <w:embedRegular r:id="rId3" w:fontKey="{E8661335-07CD-4D3F-B04C-2578CE42C879}"/>
    <w:embedBold r:id="rId4" w:fontKey="{9889D756-F293-477E-B436-D11C0CC5455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97BE78C5-CADD-4763-B4E3-5B18698A74AD}"/>
  </w:font>
  <w:font w:name="Cambria">
    <w:panose1 w:val="02040503050406030204"/>
    <w:charset w:val="00"/>
    <w:family w:val="roman"/>
    <w:pitch w:val="variable"/>
    <w:sig w:usb0="E00006FF" w:usb1="420024FF" w:usb2="02000000" w:usb3="00000000" w:csb0="0000019F" w:csb1="00000000"/>
    <w:embedRegular r:id="rId6" w:fontKey="{5FB9D1AD-064A-450E-B60F-19B53310AE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8CC57" w14:textId="1E2C58B3" w:rsidR="00C840B7" w:rsidRPr="00E34DC0" w:rsidRDefault="00C840B7">
    <w:pPr>
      <w:pBdr>
        <w:top w:val="nil"/>
        <w:left w:val="nil"/>
        <w:bottom w:val="nil"/>
        <w:right w:val="nil"/>
        <w:between w:val="nil"/>
      </w:pBdr>
      <w:tabs>
        <w:tab w:val="center" w:pos="4536"/>
        <w:tab w:val="right" w:pos="9072"/>
      </w:tabs>
      <w:jc w:val="right"/>
      <w:rPr>
        <w:color w:val="000000"/>
      </w:rPr>
    </w:pPr>
    <w:r>
      <w:rPr>
        <w:color w:val="000000"/>
      </w:rPr>
      <w:t xml:space="preserve">Seite </w:t>
    </w:r>
    <w:r w:rsidR="00E34DC0">
      <w:rPr>
        <w:color w:val="000000"/>
      </w:rPr>
      <w:fldChar w:fldCharType="begin"/>
    </w:r>
    <w:r w:rsidR="00E34DC0">
      <w:rPr>
        <w:color w:val="000000"/>
      </w:rPr>
      <w:instrText xml:space="preserve"> PAGE   \* MERGEFORMAT </w:instrText>
    </w:r>
    <w:r w:rsidR="00E34DC0">
      <w:rPr>
        <w:color w:val="000000"/>
      </w:rPr>
      <w:fldChar w:fldCharType="separate"/>
    </w:r>
    <w:r w:rsidR="00E34DC0">
      <w:rPr>
        <w:noProof/>
        <w:color w:val="000000"/>
      </w:rPr>
      <w:t>1</w:t>
    </w:r>
    <w:r w:rsidR="00E34DC0">
      <w:rPr>
        <w:color w:val="000000"/>
      </w:rPr>
      <w:fldChar w:fldCharType="end"/>
    </w:r>
    <w:r w:rsidR="00E34DC0">
      <w:rPr>
        <w:color w:val="000000"/>
      </w:rPr>
      <w:t xml:space="preserve"> </w:t>
    </w:r>
    <w:r>
      <w:rPr>
        <w:color w:val="000000"/>
      </w:rPr>
      <w:t xml:space="preserve">von </w:t>
    </w:r>
    <w:r w:rsidRPr="00E34DC0">
      <w:rPr>
        <w:color w:val="000000"/>
      </w:rPr>
      <w:fldChar w:fldCharType="begin"/>
    </w:r>
    <w:r w:rsidRPr="00E34DC0">
      <w:rPr>
        <w:color w:val="000000"/>
      </w:rPr>
      <w:instrText>NUMPAGES</w:instrText>
    </w:r>
    <w:r w:rsidRPr="00E34DC0">
      <w:rPr>
        <w:color w:val="000000"/>
      </w:rPr>
      <w:fldChar w:fldCharType="separate"/>
    </w:r>
    <w:r w:rsidRPr="00E34DC0">
      <w:rPr>
        <w:noProof/>
        <w:color w:val="000000"/>
      </w:rPr>
      <w:t>2</w:t>
    </w:r>
    <w:r w:rsidRPr="00E34DC0">
      <w:rPr>
        <w:color w:val="000000"/>
      </w:rPr>
      <w:fldChar w:fldCharType="end"/>
    </w:r>
  </w:p>
  <w:p w14:paraId="5CC3FDA5" w14:textId="77777777" w:rsidR="00C840B7" w:rsidRDefault="00C840B7">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1EDAB" w14:textId="77777777" w:rsidR="008D5548" w:rsidRDefault="008D5548">
      <w:r>
        <w:separator/>
      </w:r>
    </w:p>
  </w:footnote>
  <w:footnote w:type="continuationSeparator" w:id="0">
    <w:p w14:paraId="22C02B43" w14:textId="77777777" w:rsidR="008D5548" w:rsidRDefault="008D55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517"/>
    <w:multiLevelType w:val="hybridMultilevel"/>
    <w:tmpl w:val="E702B8A6"/>
    <w:lvl w:ilvl="0" w:tplc="2EF8282E">
      <w:start w:val="1"/>
      <w:numFmt w:val="decimal"/>
      <w:lvlText w:val="%1a)"/>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8AB471F"/>
    <w:multiLevelType w:val="multilevel"/>
    <w:tmpl w:val="3B5EE772"/>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553396"/>
    <w:multiLevelType w:val="hybridMultilevel"/>
    <w:tmpl w:val="8CE46BA8"/>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0EA44F31"/>
    <w:multiLevelType w:val="hybridMultilevel"/>
    <w:tmpl w:val="2D5CAC72"/>
    <w:lvl w:ilvl="0" w:tplc="2662FD80">
      <w:start w:val="2"/>
      <w:numFmt w:val="decimal"/>
      <w:lvlText w:val="%1a)"/>
      <w:lvlJc w:val="left"/>
      <w:pPr>
        <w:ind w:left="2629" w:hanging="360"/>
      </w:pPr>
      <w:rPr>
        <w:rFonts w:hint="default"/>
        <w:b/>
        <w:bCs/>
      </w:rPr>
    </w:lvl>
    <w:lvl w:ilvl="1" w:tplc="0C070019" w:tentative="1">
      <w:start w:val="1"/>
      <w:numFmt w:val="lowerLetter"/>
      <w:lvlText w:val="%2."/>
      <w:lvlJc w:val="left"/>
      <w:pPr>
        <w:ind w:left="3349" w:hanging="360"/>
      </w:pPr>
    </w:lvl>
    <w:lvl w:ilvl="2" w:tplc="0C07001B" w:tentative="1">
      <w:start w:val="1"/>
      <w:numFmt w:val="lowerRoman"/>
      <w:lvlText w:val="%3."/>
      <w:lvlJc w:val="right"/>
      <w:pPr>
        <w:ind w:left="4069" w:hanging="180"/>
      </w:pPr>
    </w:lvl>
    <w:lvl w:ilvl="3" w:tplc="0C07000F" w:tentative="1">
      <w:start w:val="1"/>
      <w:numFmt w:val="decimal"/>
      <w:lvlText w:val="%4."/>
      <w:lvlJc w:val="left"/>
      <w:pPr>
        <w:ind w:left="4789" w:hanging="360"/>
      </w:pPr>
    </w:lvl>
    <w:lvl w:ilvl="4" w:tplc="0C070019" w:tentative="1">
      <w:start w:val="1"/>
      <w:numFmt w:val="lowerLetter"/>
      <w:lvlText w:val="%5."/>
      <w:lvlJc w:val="left"/>
      <w:pPr>
        <w:ind w:left="5509" w:hanging="360"/>
      </w:pPr>
    </w:lvl>
    <w:lvl w:ilvl="5" w:tplc="0C07001B" w:tentative="1">
      <w:start w:val="1"/>
      <w:numFmt w:val="lowerRoman"/>
      <w:lvlText w:val="%6."/>
      <w:lvlJc w:val="right"/>
      <w:pPr>
        <w:ind w:left="6229" w:hanging="180"/>
      </w:pPr>
    </w:lvl>
    <w:lvl w:ilvl="6" w:tplc="0C07000F" w:tentative="1">
      <w:start w:val="1"/>
      <w:numFmt w:val="decimal"/>
      <w:lvlText w:val="%7."/>
      <w:lvlJc w:val="left"/>
      <w:pPr>
        <w:ind w:left="6949" w:hanging="360"/>
      </w:pPr>
    </w:lvl>
    <w:lvl w:ilvl="7" w:tplc="0C070019" w:tentative="1">
      <w:start w:val="1"/>
      <w:numFmt w:val="lowerLetter"/>
      <w:lvlText w:val="%8."/>
      <w:lvlJc w:val="left"/>
      <w:pPr>
        <w:ind w:left="7669" w:hanging="360"/>
      </w:pPr>
    </w:lvl>
    <w:lvl w:ilvl="8" w:tplc="0C07001B" w:tentative="1">
      <w:start w:val="1"/>
      <w:numFmt w:val="lowerRoman"/>
      <w:lvlText w:val="%9."/>
      <w:lvlJc w:val="right"/>
      <w:pPr>
        <w:ind w:left="8389" w:hanging="180"/>
      </w:pPr>
    </w:lvl>
  </w:abstractNum>
  <w:abstractNum w:abstractNumId="4" w15:restartNumberingAfterBreak="0">
    <w:nsid w:val="12A43EF2"/>
    <w:multiLevelType w:val="hybridMultilevel"/>
    <w:tmpl w:val="C8E8F01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493454"/>
    <w:multiLevelType w:val="multilevel"/>
    <w:tmpl w:val="2B7CBC8A"/>
    <w:lvl w:ilvl="0">
      <w:start w:val="2"/>
      <w:numFmt w:val="decimal"/>
      <w:lvlText w:val="%1)"/>
      <w:lvlJc w:val="left"/>
      <w:pPr>
        <w:ind w:left="720" w:hanging="360"/>
      </w:pPr>
      <w:rPr>
        <w:rFonts w:hint="default"/>
        <w:b/>
        <w:bCs/>
      </w:r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C3112F2"/>
    <w:multiLevelType w:val="hybridMultilevel"/>
    <w:tmpl w:val="EBD8636E"/>
    <w:lvl w:ilvl="0" w:tplc="F40035D4">
      <w:start w:val="2"/>
      <w:numFmt w:val="decimal"/>
      <w:lvlText w:val="%1b)"/>
      <w:lvlJc w:val="left"/>
      <w:pPr>
        <w:ind w:left="2629" w:hanging="360"/>
      </w:pPr>
      <w:rPr>
        <w:rFonts w:hint="default"/>
        <w:b/>
        <w:bCs/>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36645962"/>
    <w:multiLevelType w:val="multilevel"/>
    <w:tmpl w:val="B60EBF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978770C"/>
    <w:multiLevelType w:val="multilevel"/>
    <w:tmpl w:val="17162C4E"/>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C682CBD"/>
    <w:multiLevelType w:val="hybridMultilevel"/>
    <w:tmpl w:val="EE782FB2"/>
    <w:lvl w:ilvl="0" w:tplc="CB949CDE">
      <w:start w:val="1"/>
      <w:numFmt w:val="decimal"/>
      <w:lvlText w:val="%1c)"/>
      <w:lvlJc w:val="left"/>
      <w:pPr>
        <w:ind w:left="720" w:hanging="360"/>
      </w:pPr>
      <w:rPr>
        <w:rFonts w:hint="default"/>
        <w:b/>
        <w:bCs/>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43932257"/>
    <w:multiLevelType w:val="multilevel"/>
    <w:tmpl w:val="D0DADDD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7D72334"/>
    <w:multiLevelType w:val="multilevel"/>
    <w:tmpl w:val="734CA80A"/>
    <w:lvl w:ilvl="0">
      <w:start w:val="5"/>
      <w:numFmt w:val="decimal"/>
      <w:lvlText w:val="%1."/>
      <w:lvlJc w:val="left"/>
      <w:pPr>
        <w:ind w:left="720" w:hanging="360"/>
      </w:pPr>
    </w:lvl>
    <w:lvl w:ilvl="1">
      <w:start w:val="1"/>
      <w:numFmt w:val="decimal"/>
      <w:lvlText w:val="%1.%2."/>
      <w:lvlJc w:val="left"/>
      <w:pPr>
        <w:ind w:left="1080" w:hanging="720"/>
      </w:pPr>
      <w:rPr>
        <w:b/>
        <w:bCs/>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2" w15:restartNumberingAfterBreak="0">
    <w:nsid w:val="673C48CE"/>
    <w:multiLevelType w:val="hybridMultilevel"/>
    <w:tmpl w:val="C8E8F014"/>
    <w:lvl w:ilvl="0" w:tplc="0C070017">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94D7E5C"/>
    <w:multiLevelType w:val="hybridMultilevel"/>
    <w:tmpl w:val="37067114"/>
    <w:lvl w:ilvl="0" w:tplc="071AD830">
      <w:start w:val="1"/>
      <w:numFmt w:val="decimal"/>
      <w:lvlText w:val="%1b)"/>
      <w:lvlJc w:val="left"/>
      <w:pPr>
        <w:ind w:left="720" w:hanging="360"/>
      </w:pPr>
      <w:rPr>
        <w:rFonts w:hint="default"/>
        <w:b/>
        <w:bCs/>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6ADA00E4"/>
    <w:multiLevelType w:val="hybridMultilevel"/>
    <w:tmpl w:val="8C3E9B50"/>
    <w:lvl w:ilvl="0" w:tplc="E812BB68">
      <w:start w:val="1"/>
      <w:numFmt w:val="decimal"/>
      <w:lvlText w:val="%1a)"/>
      <w:lvlJc w:val="left"/>
      <w:pPr>
        <w:ind w:left="720" w:hanging="360"/>
      </w:pPr>
      <w:rPr>
        <w:rFonts w:hint="default"/>
        <w:b/>
        <w:bCs/>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72310062"/>
    <w:multiLevelType w:val="hybridMultilevel"/>
    <w:tmpl w:val="8D069E7C"/>
    <w:lvl w:ilvl="0" w:tplc="0C070017">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15:restartNumberingAfterBreak="0">
    <w:nsid w:val="775A16DB"/>
    <w:multiLevelType w:val="hybridMultilevel"/>
    <w:tmpl w:val="12745E2E"/>
    <w:lvl w:ilvl="0" w:tplc="0566569A">
      <w:start w:val="1"/>
      <w:numFmt w:val="decimal"/>
      <w:lvlText w:val="%1b)"/>
      <w:lvlJc w:val="left"/>
      <w:pPr>
        <w:ind w:left="720" w:hanging="360"/>
      </w:pPr>
      <w:rPr>
        <w:rFonts w:hint="default"/>
        <w:b/>
        <w:bCs/>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1"/>
  </w:num>
  <w:num w:numId="2">
    <w:abstractNumId w:val="5"/>
  </w:num>
  <w:num w:numId="3">
    <w:abstractNumId w:val="7"/>
  </w:num>
  <w:num w:numId="4">
    <w:abstractNumId w:val="2"/>
  </w:num>
  <w:num w:numId="5">
    <w:abstractNumId w:val="10"/>
  </w:num>
  <w:num w:numId="6">
    <w:abstractNumId w:val="14"/>
  </w:num>
  <w:num w:numId="7">
    <w:abstractNumId w:val="13"/>
  </w:num>
  <w:num w:numId="8">
    <w:abstractNumId w:val="9"/>
  </w:num>
  <w:num w:numId="9">
    <w:abstractNumId w:val="12"/>
  </w:num>
  <w:num w:numId="10">
    <w:abstractNumId w:val="1"/>
  </w:num>
  <w:num w:numId="11">
    <w:abstractNumId w:val="0"/>
  </w:num>
  <w:num w:numId="12">
    <w:abstractNumId w:val="3"/>
  </w:num>
  <w:num w:numId="13">
    <w:abstractNumId w:val="8"/>
  </w:num>
  <w:num w:numId="14">
    <w:abstractNumId w:val="16"/>
  </w:num>
  <w:num w:numId="15">
    <w:abstractNumId w:val="6"/>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FA2"/>
    <w:rsid w:val="00005B06"/>
    <w:rsid w:val="00021F99"/>
    <w:rsid w:val="00033CD4"/>
    <w:rsid w:val="00040D8F"/>
    <w:rsid w:val="00050CD5"/>
    <w:rsid w:val="000673E1"/>
    <w:rsid w:val="0008032A"/>
    <w:rsid w:val="000B7407"/>
    <w:rsid w:val="000D23A8"/>
    <w:rsid w:val="000D74F3"/>
    <w:rsid w:val="000E5BF7"/>
    <w:rsid w:val="000E7EB9"/>
    <w:rsid w:val="000F5B72"/>
    <w:rsid w:val="000F6C98"/>
    <w:rsid w:val="001061AE"/>
    <w:rsid w:val="00111315"/>
    <w:rsid w:val="00116CAE"/>
    <w:rsid w:val="00142788"/>
    <w:rsid w:val="0015264E"/>
    <w:rsid w:val="001820A1"/>
    <w:rsid w:val="001906CC"/>
    <w:rsid w:val="00192678"/>
    <w:rsid w:val="001C0B5C"/>
    <w:rsid w:val="001D40A6"/>
    <w:rsid w:val="00211B73"/>
    <w:rsid w:val="0022783C"/>
    <w:rsid w:val="00252234"/>
    <w:rsid w:val="00255486"/>
    <w:rsid w:val="002644E2"/>
    <w:rsid w:val="002A3BE2"/>
    <w:rsid w:val="002B3A27"/>
    <w:rsid w:val="002C333C"/>
    <w:rsid w:val="002C4A0A"/>
    <w:rsid w:val="002D0771"/>
    <w:rsid w:val="0032080F"/>
    <w:rsid w:val="0033149D"/>
    <w:rsid w:val="00345033"/>
    <w:rsid w:val="003470A4"/>
    <w:rsid w:val="00360975"/>
    <w:rsid w:val="00374D65"/>
    <w:rsid w:val="0037519C"/>
    <w:rsid w:val="003871D4"/>
    <w:rsid w:val="003910F5"/>
    <w:rsid w:val="003B73B9"/>
    <w:rsid w:val="003C7C4E"/>
    <w:rsid w:val="003E32B6"/>
    <w:rsid w:val="00422065"/>
    <w:rsid w:val="0042682E"/>
    <w:rsid w:val="004373D9"/>
    <w:rsid w:val="00477629"/>
    <w:rsid w:val="00484BF5"/>
    <w:rsid w:val="00484FDA"/>
    <w:rsid w:val="004A780B"/>
    <w:rsid w:val="004A7C85"/>
    <w:rsid w:val="004B11F4"/>
    <w:rsid w:val="004B15E7"/>
    <w:rsid w:val="004B4386"/>
    <w:rsid w:val="00501C6A"/>
    <w:rsid w:val="00564745"/>
    <w:rsid w:val="005A320F"/>
    <w:rsid w:val="005D2805"/>
    <w:rsid w:val="005D41D0"/>
    <w:rsid w:val="005E58D4"/>
    <w:rsid w:val="00617AE7"/>
    <w:rsid w:val="00654984"/>
    <w:rsid w:val="00665D3E"/>
    <w:rsid w:val="00685B1F"/>
    <w:rsid w:val="006A5EE6"/>
    <w:rsid w:val="006B6F0A"/>
    <w:rsid w:val="006E1DFF"/>
    <w:rsid w:val="00712343"/>
    <w:rsid w:val="00744F37"/>
    <w:rsid w:val="00754013"/>
    <w:rsid w:val="0075506F"/>
    <w:rsid w:val="00774301"/>
    <w:rsid w:val="00780741"/>
    <w:rsid w:val="00784BE5"/>
    <w:rsid w:val="0078651C"/>
    <w:rsid w:val="007A274F"/>
    <w:rsid w:val="007A2E3E"/>
    <w:rsid w:val="007B1613"/>
    <w:rsid w:val="007B2263"/>
    <w:rsid w:val="007C587C"/>
    <w:rsid w:val="007C6F3D"/>
    <w:rsid w:val="007D365A"/>
    <w:rsid w:val="007D4B43"/>
    <w:rsid w:val="00842A01"/>
    <w:rsid w:val="00851E91"/>
    <w:rsid w:val="00851EFD"/>
    <w:rsid w:val="008B7BA7"/>
    <w:rsid w:val="008C5CDF"/>
    <w:rsid w:val="008D5548"/>
    <w:rsid w:val="008F704A"/>
    <w:rsid w:val="009013E5"/>
    <w:rsid w:val="00914202"/>
    <w:rsid w:val="00931212"/>
    <w:rsid w:val="009609E2"/>
    <w:rsid w:val="009746A7"/>
    <w:rsid w:val="009865C9"/>
    <w:rsid w:val="009C681E"/>
    <w:rsid w:val="009D7341"/>
    <w:rsid w:val="009F4341"/>
    <w:rsid w:val="00A2409E"/>
    <w:rsid w:val="00A430D3"/>
    <w:rsid w:val="00A45093"/>
    <w:rsid w:val="00A4567E"/>
    <w:rsid w:val="00A5755F"/>
    <w:rsid w:val="00A76940"/>
    <w:rsid w:val="00AA47DF"/>
    <w:rsid w:val="00AE306E"/>
    <w:rsid w:val="00AF41ED"/>
    <w:rsid w:val="00B454FF"/>
    <w:rsid w:val="00B45C65"/>
    <w:rsid w:val="00B5299D"/>
    <w:rsid w:val="00BA6206"/>
    <w:rsid w:val="00BD069A"/>
    <w:rsid w:val="00BE3441"/>
    <w:rsid w:val="00BE6B8D"/>
    <w:rsid w:val="00BF0611"/>
    <w:rsid w:val="00BF237F"/>
    <w:rsid w:val="00BF5AEF"/>
    <w:rsid w:val="00BF782C"/>
    <w:rsid w:val="00C361E8"/>
    <w:rsid w:val="00C525D8"/>
    <w:rsid w:val="00C5650D"/>
    <w:rsid w:val="00C840B7"/>
    <w:rsid w:val="00C86B41"/>
    <w:rsid w:val="00CD4971"/>
    <w:rsid w:val="00CE7A4A"/>
    <w:rsid w:val="00CF30B7"/>
    <w:rsid w:val="00CF4B3B"/>
    <w:rsid w:val="00D10F82"/>
    <w:rsid w:val="00D12C16"/>
    <w:rsid w:val="00D21260"/>
    <w:rsid w:val="00D21809"/>
    <w:rsid w:val="00D2517F"/>
    <w:rsid w:val="00D375E8"/>
    <w:rsid w:val="00D75963"/>
    <w:rsid w:val="00DA338F"/>
    <w:rsid w:val="00DA35EC"/>
    <w:rsid w:val="00DE25EF"/>
    <w:rsid w:val="00DF5CC6"/>
    <w:rsid w:val="00E05359"/>
    <w:rsid w:val="00E21942"/>
    <w:rsid w:val="00E27EAC"/>
    <w:rsid w:val="00E34DC0"/>
    <w:rsid w:val="00E362B6"/>
    <w:rsid w:val="00E41088"/>
    <w:rsid w:val="00E94117"/>
    <w:rsid w:val="00E947B4"/>
    <w:rsid w:val="00E963F3"/>
    <w:rsid w:val="00EA0746"/>
    <w:rsid w:val="00ED6FA2"/>
    <w:rsid w:val="00EF1421"/>
    <w:rsid w:val="00EF3D2D"/>
    <w:rsid w:val="00F37CF8"/>
    <w:rsid w:val="00F47085"/>
    <w:rsid w:val="00F669CD"/>
    <w:rsid w:val="00F71776"/>
    <w:rsid w:val="00FA6D76"/>
    <w:rsid w:val="00FB16B0"/>
    <w:rsid w:val="00FB6035"/>
    <w:rsid w:val="00FF0FA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3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11315"/>
  </w:style>
  <w:style w:type="paragraph" w:styleId="berschrift1">
    <w:name w:val="heading 1"/>
    <w:basedOn w:val="Standard"/>
    <w:next w:val="Standard"/>
    <w:uiPriority w:val="9"/>
    <w:qFormat/>
    <w:pPr>
      <w:keepNext/>
      <w:keepLines/>
      <w:spacing w:before="480" w:after="120"/>
      <w:outlineLvl w:val="0"/>
    </w:pPr>
    <w:rPr>
      <w:b/>
      <w:bCs/>
      <w:sz w:val="48"/>
      <w:szCs w:val="48"/>
    </w:rPr>
  </w:style>
  <w:style w:type="paragraph" w:styleId="berschrift2">
    <w:name w:val="heading 2"/>
    <w:basedOn w:val="Standard"/>
    <w:next w:val="Standard"/>
    <w:uiPriority w:val="9"/>
    <w:semiHidden/>
    <w:unhideWhenUsed/>
    <w:qFormat/>
    <w:pPr>
      <w:keepNext/>
      <w:keepLines/>
      <w:spacing w:before="360" w:after="80"/>
      <w:outlineLvl w:val="1"/>
    </w:pPr>
    <w:rPr>
      <w:b/>
      <w:bCs/>
      <w:sz w:val="36"/>
      <w:szCs w:val="36"/>
    </w:rPr>
  </w:style>
  <w:style w:type="paragraph" w:styleId="berschrift3">
    <w:name w:val="heading 3"/>
    <w:basedOn w:val="Standard"/>
    <w:next w:val="Standard"/>
    <w:uiPriority w:val="9"/>
    <w:semiHidden/>
    <w:unhideWhenUsed/>
    <w:qFormat/>
    <w:pPr>
      <w:keepNext/>
      <w:keepLines/>
      <w:spacing w:before="280" w:after="80"/>
      <w:outlineLvl w:val="2"/>
    </w:pPr>
    <w:rPr>
      <w:b/>
      <w:bCs/>
      <w:sz w:val="28"/>
      <w:szCs w:val="28"/>
    </w:rPr>
  </w:style>
  <w:style w:type="paragraph" w:styleId="berschrift4">
    <w:name w:val="heading 4"/>
    <w:basedOn w:val="Standard"/>
    <w:next w:val="Standard"/>
    <w:uiPriority w:val="9"/>
    <w:semiHidden/>
    <w:unhideWhenUsed/>
    <w:qFormat/>
    <w:pPr>
      <w:keepNext/>
      <w:keepLines/>
      <w:spacing w:before="240" w:after="40"/>
      <w:outlineLvl w:val="3"/>
    </w:pPr>
    <w:rPr>
      <w:b/>
      <w:bCs/>
    </w:rPr>
  </w:style>
  <w:style w:type="paragraph" w:styleId="berschrift5">
    <w:name w:val="heading 5"/>
    <w:basedOn w:val="Standard"/>
    <w:next w:val="Standard"/>
    <w:uiPriority w:val="9"/>
    <w:semiHidden/>
    <w:unhideWhenUsed/>
    <w:qFormat/>
    <w:pPr>
      <w:keepNext/>
      <w:keepLines/>
      <w:spacing w:before="220" w:after="40"/>
      <w:outlineLvl w:val="4"/>
    </w:pPr>
    <w:rPr>
      <w:b/>
      <w:bCs/>
      <w:sz w:val="22"/>
      <w:szCs w:val="22"/>
    </w:rPr>
  </w:style>
  <w:style w:type="paragraph" w:styleId="berschrift6">
    <w:name w:val="heading 6"/>
    <w:basedOn w:val="Standard"/>
    <w:next w:val="Standard"/>
    <w:uiPriority w:val="9"/>
    <w:semiHidden/>
    <w:unhideWhenUsed/>
    <w:qFormat/>
    <w:pPr>
      <w:keepNext/>
      <w:keepLines/>
      <w:spacing w:before="200" w:after="40"/>
      <w:outlineLvl w:val="5"/>
    </w:pPr>
    <w:rPr>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rd"/>
    <w:next w:val="Standard"/>
    <w:uiPriority w:val="10"/>
    <w:qFormat/>
    <w:pPr>
      <w:keepNext/>
      <w:keepLines/>
      <w:spacing w:before="480" w:after="120"/>
    </w:pPr>
    <w:rPr>
      <w:b/>
      <w:bCs/>
      <w:sz w:val="72"/>
      <w:szCs w:val="72"/>
    </w:rPr>
  </w:style>
  <w:style w:type="paragraph" w:styleId="Untertitel">
    <w:name w:val="Subtitle"/>
    <w:basedOn w:val="Standard"/>
    <w:next w:val="Standard"/>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68" w:type="dxa"/>
        <w:bottom w:w="0" w:type="dxa"/>
        <w:right w:w="68"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paragraph" w:styleId="Listenabsatz">
    <w:name w:val="List Paragraph"/>
    <w:basedOn w:val="Standard"/>
    <w:uiPriority w:val="34"/>
    <w:qFormat/>
    <w:rsid w:val="00255486"/>
    <w:pPr>
      <w:ind w:left="720"/>
      <w:contextualSpacing/>
    </w:pPr>
  </w:style>
  <w:style w:type="paragraph" w:styleId="Kopfzeile">
    <w:name w:val="header"/>
    <w:basedOn w:val="Standard"/>
    <w:link w:val="KopfzeileZchn"/>
    <w:uiPriority w:val="99"/>
    <w:unhideWhenUsed/>
    <w:rsid w:val="007C587C"/>
    <w:pPr>
      <w:tabs>
        <w:tab w:val="center" w:pos="4536"/>
        <w:tab w:val="right" w:pos="9072"/>
      </w:tabs>
    </w:pPr>
  </w:style>
  <w:style w:type="character" w:customStyle="1" w:styleId="KopfzeileZchn">
    <w:name w:val="Kopfzeile Zchn"/>
    <w:basedOn w:val="Absatz-Standardschriftart"/>
    <w:link w:val="Kopfzeile"/>
    <w:uiPriority w:val="99"/>
    <w:rsid w:val="007C587C"/>
  </w:style>
  <w:style w:type="paragraph" w:styleId="Fuzeile">
    <w:name w:val="footer"/>
    <w:basedOn w:val="Standard"/>
    <w:link w:val="FuzeileZchn"/>
    <w:uiPriority w:val="99"/>
    <w:unhideWhenUsed/>
    <w:rsid w:val="007C587C"/>
    <w:pPr>
      <w:tabs>
        <w:tab w:val="center" w:pos="4536"/>
        <w:tab w:val="right" w:pos="9072"/>
      </w:tabs>
    </w:pPr>
  </w:style>
  <w:style w:type="character" w:customStyle="1" w:styleId="FuzeileZchn">
    <w:name w:val="Fußzeile Zchn"/>
    <w:basedOn w:val="Absatz-Standardschriftart"/>
    <w:link w:val="Fuzeile"/>
    <w:uiPriority w:val="99"/>
    <w:rsid w:val="007C587C"/>
  </w:style>
  <w:style w:type="character" w:styleId="Hyperlink">
    <w:name w:val="Hyperlink"/>
    <w:basedOn w:val="Absatz-Standardschriftart"/>
    <w:uiPriority w:val="99"/>
    <w:unhideWhenUsed/>
    <w:rsid w:val="000D23A8"/>
    <w:rPr>
      <w:color w:val="0000FF" w:themeColor="hyperlink"/>
      <w:u w:val="single"/>
    </w:rPr>
  </w:style>
  <w:style w:type="character" w:styleId="NichtaufgelsteErwhnung">
    <w:name w:val="Unresolved Mention"/>
    <w:basedOn w:val="Absatz-Standardschriftart"/>
    <w:uiPriority w:val="99"/>
    <w:semiHidden/>
    <w:unhideWhenUsed/>
    <w:rsid w:val="000D2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92659">
      <w:bodyDiv w:val="1"/>
      <w:marLeft w:val="0"/>
      <w:marRight w:val="0"/>
      <w:marTop w:val="0"/>
      <w:marBottom w:val="0"/>
      <w:divBdr>
        <w:top w:val="none" w:sz="0" w:space="0" w:color="auto"/>
        <w:left w:val="none" w:sz="0" w:space="0" w:color="auto"/>
        <w:bottom w:val="none" w:sz="0" w:space="0" w:color="auto"/>
        <w:right w:val="none" w:sz="0" w:space="0" w:color="auto"/>
      </w:divBdr>
    </w:div>
    <w:div w:id="302345785">
      <w:bodyDiv w:val="1"/>
      <w:marLeft w:val="0"/>
      <w:marRight w:val="0"/>
      <w:marTop w:val="0"/>
      <w:marBottom w:val="0"/>
      <w:divBdr>
        <w:top w:val="none" w:sz="0" w:space="0" w:color="auto"/>
        <w:left w:val="none" w:sz="0" w:space="0" w:color="auto"/>
        <w:bottom w:val="none" w:sz="0" w:space="0" w:color="auto"/>
        <w:right w:val="none" w:sz="0" w:space="0" w:color="auto"/>
      </w:divBdr>
    </w:div>
    <w:div w:id="439685570">
      <w:bodyDiv w:val="1"/>
      <w:marLeft w:val="0"/>
      <w:marRight w:val="0"/>
      <w:marTop w:val="0"/>
      <w:marBottom w:val="0"/>
      <w:divBdr>
        <w:top w:val="none" w:sz="0" w:space="0" w:color="auto"/>
        <w:left w:val="none" w:sz="0" w:space="0" w:color="auto"/>
        <w:bottom w:val="none" w:sz="0" w:space="0" w:color="auto"/>
        <w:right w:val="none" w:sz="0" w:space="0" w:color="auto"/>
      </w:divBdr>
    </w:div>
    <w:div w:id="506554474">
      <w:bodyDiv w:val="1"/>
      <w:marLeft w:val="0"/>
      <w:marRight w:val="0"/>
      <w:marTop w:val="0"/>
      <w:marBottom w:val="0"/>
      <w:divBdr>
        <w:top w:val="none" w:sz="0" w:space="0" w:color="auto"/>
        <w:left w:val="none" w:sz="0" w:space="0" w:color="auto"/>
        <w:bottom w:val="none" w:sz="0" w:space="0" w:color="auto"/>
        <w:right w:val="none" w:sz="0" w:space="0" w:color="auto"/>
      </w:divBdr>
    </w:div>
    <w:div w:id="514803966">
      <w:bodyDiv w:val="1"/>
      <w:marLeft w:val="0"/>
      <w:marRight w:val="0"/>
      <w:marTop w:val="0"/>
      <w:marBottom w:val="0"/>
      <w:divBdr>
        <w:top w:val="none" w:sz="0" w:space="0" w:color="auto"/>
        <w:left w:val="none" w:sz="0" w:space="0" w:color="auto"/>
        <w:bottom w:val="none" w:sz="0" w:space="0" w:color="auto"/>
        <w:right w:val="none" w:sz="0" w:space="0" w:color="auto"/>
      </w:divBdr>
    </w:div>
    <w:div w:id="561133632">
      <w:bodyDiv w:val="1"/>
      <w:marLeft w:val="0"/>
      <w:marRight w:val="0"/>
      <w:marTop w:val="0"/>
      <w:marBottom w:val="0"/>
      <w:divBdr>
        <w:top w:val="none" w:sz="0" w:space="0" w:color="auto"/>
        <w:left w:val="none" w:sz="0" w:space="0" w:color="auto"/>
        <w:bottom w:val="none" w:sz="0" w:space="0" w:color="auto"/>
        <w:right w:val="none" w:sz="0" w:space="0" w:color="auto"/>
      </w:divBdr>
    </w:div>
    <w:div w:id="711853149">
      <w:bodyDiv w:val="1"/>
      <w:marLeft w:val="0"/>
      <w:marRight w:val="0"/>
      <w:marTop w:val="0"/>
      <w:marBottom w:val="0"/>
      <w:divBdr>
        <w:top w:val="none" w:sz="0" w:space="0" w:color="auto"/>
        <w:left w:val="none" w:sz="0" w:space="0" w:color="auto"/>
        <w:bottom w:val="none" w:sz="0" w:space="0" w:color="auto"/>
        <w:right w:val="none" w:sz="0" w:space="0" w:color="auto"/>
      </w:divBdr>
    </w:div>
    <w:div w:id="1335300595">
      <w:bodyDiv w:val="1"/>
      <w:marLeft w:val="0"/>
      <w:marRight w:val="0"/>
      <w:marTop w:val="0"/>
      <w:marBottom w:val="0"/>
      <w:divBdr>
        <w:top w:val="none" w:sz="0" w:space="0" w:color="auto"/>
        <w:left w:val="none" w:sz="0" w:space="0" w:color="auto"/>
        <w:bottom w:val="none" w:sz="0" w:space="0" w:color="auto"/>
        <w:right w:val="none" w:sz="0" w:space="0" w:color="auto"/>
      </w:divBdr>
    </w:div>
    <w:div w:id="1497377969">
      <w:bodyDiv w:val="1"/>
      <w:marLeft w:val="0"/>
      <w:marRight w:val="0"/>
      <w:marTop w:val="0"/>
      <w:marBottom w:val="0"/>
      <w:divBdr>
        <w:top w:val="none" w:sz="0" w:space="0" w:color="auto"/>
        <w:left w:val="none" w:sz="0" w:space="0" w:color="auto"/>
        <w:bottom w:val="none" w:sz="0" w:space="0" w:color="auto"/>
        <w:right w:val="none" w:sz="0" w:space="0" w:color="auto"/>
      </w:divBdr>
    </w:div>
    <w:div w:id="1596941815">
      <w:bodyDiv w:val="1"/>
      <w:marLeft w:val="0"/>
      <w:marRight w:val="0"/>
      <w:marTop w:val="0"/>
      <w:marBottom w:val="0"/>
      <w:divBdr>
        <w:top w:val="none" w:sz="0" w:space="0" w:color="auto"/>
        <w:left w:val="none" w:sz="0" w:space="0" w:color="auto"/>
        <w:bottom w:val="none" w:sz="0" w:space="0" w:color="auto"/>
        <w:right w:val="none" w:sz="0" w:space="0" w:color="auto"/>
      </w:divBdr>
    </w:div>
    <w:div w:id="1661084043">
      <w:bodyDiv w:val="1"/>
      <w:marLeft w:val="0"/>
      <w:marRight w:val="0"/>
      <w:marTop w:val="0"/>
      <w:marBottom w:val="0"/>
      <w:divBdr>
        <w:top w:val="none" w:sz="0" w:space="0" w:color="auto"/>
        <w:left w:val="none" w:sz="0" w:space="0" w:color="auto"/>
        <w:bottom w:val="none" w:sz="0" w:space="0" w:color="auto"/>
        <w:right w:val="none" w:sz="0" w:space="0" w:color="auto"/>
      </w:divBdr>
      <w:divsChild>
        <w:div w:id="1008369008">
          <w:marLeft w:val="0"/>
          <w:marRight w:val="0"/>
          <w:marTop w:val="0"/>
          <w:marBottom w:val="0"/>
          <w:divBdr>
            <w:top w:val="none" w:sz="0" w:space="0" w:color="auto"/>
            <w:left w:val="none" w:sz="0" w:space="0" w:color="auto"/>
            <w:bottom w:val="none" w:sz="0" w:space="0" w:color="auto"/>
            <w:right w:val="none" w:sz="0" w:space="0" w:color="auto"/>
          </w:divBdr>
        </w:div>
      </w:divsChild>
    </w:div>
    <w:div w:id="1730152284">
      <w:bodyDiv w:val="1"/>
      <w:marLeft w:val="0"/>
      <w:marRight w:val="0"/>
      <w:marTop w:val="0"/>
      <w:marBottom w:val="0"/>
      <w:divBdr>
        <w:top w:val="none" w:sz="0" w:space="0" w:color="auto"/>
        <w:left w:val="none" w:sz="0" w:space="0" w:color="auto"/>
        <w:bottom w:val="none" w:sz="0" w:space="0" w:color="auto"/>
        <w:right w:val="none" w:sz="0" w:space="0" w:color="auto"/>
      </w:divBdr>
    </w:div>
    <w:div w:id="1756583544">
      <w:bodyDiv w:val="1"/>
      <w:marLeft w:val="0"/>
      <w:marRight w:val="0"/>
      <w:marTop w:val="0"/>
      <w:marBottom w:val="0"/>
      <w:divBdr>
        <w:top w:val="none" w:sz="0" w:space="0" w:color="auto"/>
        <w:left w:val="none" w:sz="0" w:space="0" w:color="auto"/>
        <w:bottom w:val="none" w:sz="0" w:space="0" w:color="auto"/>
        <w:right w:val="none" w:sz="0" w:space="0" w:color="auto"/>
      </w:divBdr>
    </w:div>
    <w:div w:id="2002659171">
      <w:bodyDiv w:val="1"/>
      <w:marLeft w:val="0"/>
      <w:marRight w:val="0"/>
      <w:marTop w:val="0"/>
      <w:marBottom w:val="0"/>
      <w:divBdr>
        <w:top w:val="none" w:sz="0" w:space="0" w:color="auto"/>
        <w:left w:val="none" w:sz="0" w:space="0" w:color="auto"/>
        <w:bottom w:val="none" w:sz="0" w:space="0" w:color="auto"/>
        <w:right w:val="none" w:sz="0" w:space="0" w:color="auto"/>
      </w:divBdr>
    </w:div>
    <w:div w:id="2072076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agdenstaat.at/a/4290" TargetMode="External"/><Relationship Id="rId3" Type="http://schemas.openxmlformats.org/officeDocument/2006/relationships/settings" Target="settings.xml"/><Relationship Id="rId7" Type="http://schemas.openxmlformats.org/officeDocument/2006/relationships/hyperlink" Target="https://www.parlament.gv.at/PtWeb/api/s3serv/file/a4774a6c-1f74-4e7c-afca-7e41e09863e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3349</Words>
  <Characters>21099</Characters>
  <Application>Microsoft Office Word</Application>
  <DocSecurity>0</DocSecurity>
  <Lines>175</Lines>
  <Paragraphs>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 Z</dc:creator>
  <cp:lastModifiedBy>Roberto Z</cp:lastModifiedBy>
  <cp:revision>2</cp:revision>
  <cp:lastPrinted>2026-05-20T08:02:00Z</cp:lastPrinted>
  <dcterms:created xsi:type="dcterms:W3CDTF">2026-05-23T17:10:00Z</dcterms:created>
  <dcterms:modified xsi:type="dcterms:W3CDTF">2026-05-23T17:10:00Z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24dbb1d-991d-4bbd-aad5-33bac1d8ffaf_Enabled">
    <vt:lpwstr>true</vt:lpwstr>
  </property>
  <property fmtid="{D5CDD505-2E9C-101B-9397-08002B2CF9AE}" pid="3" name="MSIP_Label_924dbb1d-991d-4bbd-aad5-33bac1d8ffaf_SetDate">
    <vt:lpwstr>2026-05-19T11:41:25Z</vt:lpwstr>
  </property>
  <property fmtid="{D5CDD505-2E9C-101B-9397-08002B2CF9AE}" pid="4" name="MSIP_Label_924dbb1d-991d-4bbd-aad5-33bac1d8ffaf_Method">
    <vt:lpwstr>Standard</vt:lpwstr>
  </property>
  <property fmtid="{D5CDD505-2E9C-101B-9397-08002B2CF9AE}" pid="5" name="MSIP_Label_924dbb1d-991d-4bbd-aad5-33bac1d8ffaf_Name">
    <vt:lpwstr>924dbb1d-991d-4bbd-aad5-33bac1d8ffaf</vt:lpwstr>
  </property>
  <property fmtid="{D5CDD505-2E9C-101B-9397-08002B2CF9AE}" pid="6" name="MSIP_Label_924dbb1d-991d-4bbd-aad5-33bac1d8ffaf_SiteId">
    <vt:lpwstr>9652d7c2-1ccf-4940-8151-4a92bd474ed0</vt:lpwstr>
  </property>
  <property fmtid="{D5CDD505-2E9C-101B-9397-08002B2CF9AE}" pid="7" name="MSIP_Label_924dbb1d-991d-4bbd-aad5-33bac1d8ffaf_ActionId">
    <vt:lpwstr>d0462a05-aece-4767-b1d4-fa8ec8cb3bdc</vt:lpwstr>
  </property>
  <property fmtid="{D5CDD505-2E9C-101B-9397-08002B2CF9AE}" pid="8" name="MSIP_Label_924dbb1d-991d-4bbd-aad5-33bac1d8ffaf_ContentBits">
    <vt:lpwstr>0</vt:lpwstr>
  </property>
  <property fmtid="{D5CDD505-2E9C-101B-9397-08002B2CF9AE}" pid="9" name="MSIP_Label_924dbb1d-991d-4bbd-aad5-33bac1d8ffaf_Tag">
    <vt:lpwstr>10, 3, 0, 1</vt:lpwstr>
  </property>
</Properties>
</file>